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DC537" w14:textId="77777777" w:rsidR="004C660B" w:rsidRPr="002A2725" w:rsidRDefault="004C660B" w:rsidP="008A2453">
      <w:pPr>
        <w:pStyle w:val="Header"/>
      </w:pPr>
      <w:r w:rsidRPr="002A2725">
        <w:drawing>
          <wp:anchor distT="0" distB="0" distL="114300" distR="114300" simplePos="0" relativeHeight="251659264" behindDoc="0" locked="0" layoutInCell="0" allowOverlap="1" wp14:anchorId="1DAC186E" wp14:editId="6E31E81C">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2A2725">
        <w:t>U.S. DOT Federal Railroad Administration</w:t>
      </w:r>
    </w:p>
    <w:p w14:paraId="6283A645" w14:textId="77777777" w:rsidR="004C660B" w:rsidRPr="002A2725" w:rsidRDefault="004C660B" w:rsidP="008A2453">
      <w:pPr>
        <w:pStyle w:val="Header"/>
      </w:pPr>
      <w:r w:rsidRPr="002A2725">
        <w:t>Office of Passenger and Freight Programs</w:t>
      </w:r>
    </w:p>
    <w:p w14:paraId="6F8E965B" w14:textId="77777777" w:rsidR="00AD7E8B" w:rsidRPr="002A2725" w:rsidRDefault="00AD7E8B" w:rsidP="008A2453">
      <w:pPr>
        <w:pStyle w:val="Header"/>
      </w:pPr>
    </w:p>
    <w:p w14:paraId="4C2B1379" w14:textId="02A5C4F4" w:rsidR="000B7DAA" w:rsidRPr="002A2725" w:rsidRDefault="000B7DAA" w:rsidP="000B7DAA">
      <w:pPr>
        <w:pStyle w:val="Header"/>
      </w:pPr>
      <w:r w:rsidRPr="002A2725">
        <w:t xml:space="preserve">Monitoring Procedure </w:t>
      </w:r>
      <w:r w:rsidR="002B7DE3">
        <w:t>2</w:t>
      </w:r>
      <w:r w:rsidRPr="00B91B10">
        <w:t xml:space="preserve">2 </w:t>
      </w:r>
      <w:r w:rsidR="002B7DE3">
        <w:t>–</w:t>
      </w:r>
      <w:r w:rsidRPr="00B91B10">
        <w:t xml:space="preserve"> </w:t>
      </w:r>
      <w:r w:rsidR="002B7DE3">
        <w:t xml:space="preserve">Safety and Security Management </w:t>
      </w:r>
      <w:r w:rsidR="007D1734">
        <w:t>Plan (SSMP)</w:t>
      </w:r>
    </w:p>
    <w:p w14:paraId="2B96F0E2" w14:textId="77777777" w:rsidR="00DD31C5" w:rsidRDefault="00DD31C5" w:rsidP="00C17C6F">
      <w:pPr>
        <w:pBdr>
          <w:bottom w:val="single" w:sz="4" w:space="1" w:color="auto"/>
        </w:pBdr>
        <w:ind w:firstLine="720"/>
      </w:pPr>
    </w:p>
    <w:p w14:paraId="58A3E577" w14:textId="77777777" w:rsidR="000B7DAA" w:rsidRDefault="000B7DAA" w:rsidP="000B7DAA">
      <w:pPr>
        <w:pStyle w:val="Heading1"/>
      </w:pPr>
      <w:r>
        <w:t>PURPOSE</w:t>
      </w:r>
    </w:p>
    <w:p w14:paraId="654A8333" w14:textId="5D9B4C21" w:rsidR="000C28CC" w:rsidRDefault="000C28CC" w:rsidP="000B7DAA">
      <w:r w:rsidRPr="000C28CC">
        <w:t>This Monitoring Procedure describes the Monitoring and Technical Assistance Contractor’s (MTAC) review and analysis of the Grantee’s</w:t>
      </w:r>
      <w:r>
        <w:t xml:space="preserve"> </w:t>
      </w:r>
      <w:r w:rsidR="000E2EA4" w:rsidRPr="000E2EA4">
        <w:t>implementation of Federal requirements for safety and security management.</w:t>
      </w:r>
      <w:r w:rsidR="002B7DE3">
        <w:t xml:space="preserve"> </w:t>
      </w:r>
      <w:r w:rsidRPr="000C28CC">
        <w:t xml:space="preserve"> </w:t>
      </w:r>
      <w:r>
        <w:t xml:space="preserve"> </w:t>
      </w:r>
    </w:p>
    <w:p w14:paraId="7B7DEFB4" w14:textId="77777777" w:rsidR="000B7DAA" w:rsidRDefault="000B7DAA" w:rsidP="000B7DAA">
      <w:pPr>
        <w:pStyle w:val="Heading1"/>
      </w:pPr>
      <w:r>
        <w:t>KEY PRINCIPLES</w:t>
      </w:r>
    </w:p>
    <w:p w14:paraId="5FF01F9A" w14:textId="16E25339" w:rsidR="008227F9" w:rsidRDefault="002D660B" w:rsidP="000E2EA4">
      <w:r>
        <w:t xml:space="preserve">Safety and security should be considered </w:t>
      </w:r>
      <w:r w:rsidR="00615876">
        <w:t xml:space="preserve">as a top priority </w:t>
      </w:r>
      <w:r>
        <w:t>and incorporated into the work of planning, design, construction, and testing of rail projects, so that during operation</w:t>
      </w:r>
      <w:r w:rsidR="00D84ABB">
        <w:t xml:space="preserve">, </w:t>
      </w:r>
      <w:r>
        <w:t xml:space="preserve">safety and security risks are </w:t>
      </w:r>
      <w:r w:rsidR="00984C3E">
        <w:t>reduced</w:t>
      </w:r>
      <w:r>
        <w:t xml:space="preserve"> and </w:t>
      </w:r>
      <w:r w:rsidRPr="002D660B">
        <w:t xml:space="preserve">safe transport of passengers and freight </w:t>
      </w:r>
      <w:r>
        <w:t xml:space="preserve">is </w:t>
      </w:r>
      <w:r w:rsidR="00007592">
        <w:t xml:space="preserve">ensured. </w:t>
      </w:r>
    </w:p>
    <w:p w14:paraId="4E7EC88F" w14:textId="77777777" w:rsidR="000B7DAA" w:rsidRDefault="000B7DAA" w:rsidP="000B7DAA">
      <w:pPr>
        <w:pStyle w:val="Heading1"/>
      </w:pPr>
      <w:r>
        <w:t>REQUIRED DOCUMENTS</w:t>
      </w:r>
    </w:p>
    <w:p w14:paraId="789A095D" w14:textId="62F71B9C" w:rsidR="000E2EA4" w:rsidRDefault="000B7DAA" w:rsidP="000B7DAA">
      <w:r w:rsidRPr="000812D5">
        <w:t xml:space="preserve">The MTAC will obtain </w:t>
      </w:r>
      <w:r w:rsidR="001C25E7">
        <w:t xml:space="preserve">and review </w:t>
      </w:r>
      <w:r w:rsidRPr="000812D5">
        <w:t>the documents</w:t>
      </w:r>
      <w:r w:rsidR="000E2EA4">
        <w:t xml:space="preserve"> listed in 3.0 of the following MPs</w:t>
      </w:r>
      <w:r w:rsidR="007C6B0B">
        <w:t xml:space="preserve"> as applicable to the </w:t>
      </w:r>
      <w:r w:rsidR="001C25E7">
        <w:t xml:space="preserve">Grantee’s </w:t>
      </w:r>
      <w:r w:rsidR="007C6B0B">
        <w:t>project under review</w:t>
      </w:r>
      <w:r w:rsidR="000E2EA4">
        <w:t xml:space="preserve">:  </w:t>
      </w:r>
    </w:p>
    <w:p w14:paraId="581664ED" w14:textId="16E7E28F" w:rsidR="00041B4A" w:rsidRDefault="000E2EA4" w:rsidP="007C6B0B">
      <w:pPr>
        <w:pStyle w:val="ListParagraph"/>
        <w:numPr>
          <w:ilvl w:val="0"/>
          <w:numId w:val="24"/>
        </w:numPr>
      </w:pPr>
      <w:r>
        <w:t xml:space="preserve">MP </w:t>
      </w:r>
      <w:r w:rsidR="00041B4A">
        <w:t>20</w:t>
      </w:r>
      <w:r w:rsidR="00615876">
        <w:tab/>
      </w:r>
      <w:r w:rsidR="00041B4A">
        <w:t>Project Management Plan (</w:t>
      </w:r>
      <w:r w:rsidR="00793FC5">
        <w:t>referencing</w:t>
      </w:r>
      <w:r w:rsidR="00041B4A">
        <w:t xml:space="preserve"> Safety and Security Management Plan</w:t>
      </w:r>
      <w:r w:rsidR="00793FC5">
        <w:t>)</w:t>
      </w:r>
    </w:p>
    <w:p w14:paraId="7275C864" w14:textId="58EB57C0" w:rsidR="007C6B0B" w:rsidRDefault="00041B4A" w:rsidP="007C6B0B">
      <w:pPr>
        <w:pStyle w:val="ListParagraph"/>
        <w:numPr>
          <w:ilvl w:val="0"/>
          <w:numId w:val="24"/>
        </w:numPr>
      </w:pPr>
      <w:r>
        <w:t xml:space="preserve">MP </w:t>
      </w:r>
      <w:r w:rsidR="000E2EA4">
        <w:t xml:space="preserve">32A </w:t>
      </w:r>
      <w:r w:rsidR="00615876">
        <w:tab/>
      </w:r>
      <w:r w:rsidR="000E2EA4">
        <w:t>Planning and Concept Design</w:t>
      </w:r>
    </w:p>
    <w:p w14:paraId="6B1C0F6F" w14:textId="57923C63" w:rsidR="007C6B0B" w:rsidRDefault="000E2EA4" w:rsidP="007C6B0B">
      <w:pPr>
        <w:pStyle w:val="ListParagraph"/>
        <w:numPr>
          <w:ilvl w:val="0"/>
          <w:numId w:val="24"/>
        </w:numPr>
      </w:pPr>
      <w:r>
        <w:t xml:space="preserve">MP 32C </w:t>
      </w:r>
      <w:r w:rsidR="00615876">
        <w:tab/>
      </w:r>
      <w:r>
        <w:t>Scope</w:t>
      </w:r>
    </w:p>
    <w:p w14:paraId="278A46A9" w14:textId="2023816D" w:rsidR="007C6B0B" w:rsidRDefault="000E2EA4" w:rsidP="007C6B0B">
      <w:pPr>
        <w:pStyle w:val="ListParagraph"/>
        <w:numPr>
          <w:ilvl w:val="0"/>
          <w:numId w:val="24"/>
        </w:numPr>
      </w:pPr>
      <w:r>
        <w:t xml:space="preserve">MP 38 </w:t>
      </w:r>
      <w:r w:rsidR="00615876">
        <w:tab/>
      </w:r>
      <w:r>
        <w:t>Vehicle Acquisition and Management</w:t>
      </w:r>
    </w:p>
    <w:p w14:paraId="7E0265A6" w14:textId="0D28F5D0" w:rsidR="007C6B0B" w:rsidRDefault="000E2EA4" w:rsidP="007C6B0B">
      <w:pPr>
        <w:pStyle w:val="ListParagraph"/>
        <w:numPr>
          <w:ilvl w:val="0"/>
          <w:numId w:val="24"/>
        </w:numPr>
      </w:pPr>
      <w:r>
        <w:t xml:space="preserve">MP39 </w:t>
      </w:r>
      <w:r w:rsidR="00615876">
        <w:tab/>
      </w:r>
      <w:r>
        <w:t>Preliminary Engineering and Final Design</w:t>
      </w:r>
    </w:p>
    <w:p w14:paraId="59BD15D4" w14:textId="77777777" w:rsidR="00615876" w:rsidRDefault="00615876" w:rsidP="000E2EA4"/>
    <w:p w14:paraId="6BE2C666" w14:textId="6A748E66" w:rsidR="00615876" w:rsidRDefault="000E2EA4" w:rsidP="000E2EA4">
      <w:r>
        <w:t xml:space="preserve">In addition, the MTAC will </w:t>
      </w:r>
      <w:r w:rsidR="007C6B0B">
        <w:t xml:space="preserve">access </w:t>
      </w:r>
      <w:r w:rsidR="00041B4A">
        <w:t xml:space="preserve">and apply </w:t>
      </w:r>
      <w:r w:rsidR="00615876">
        <w:t>the following:</w:t>
      </w:r>
    </w:p>
    <w:p w14:paraId="4453509F" w14:textId="77777777" w:rsidR="00615876" w:rsidRDefault="00615876" w:rsidP="000E2EA4"/>
    <w:p w14:paraId="2E80C11B" w14:textId="77777777" w:rsidR="00615876" w:rsidRDefault="00615876" w:rsidP="00615876">
      <w:pPr>
        <w:pStyle w:val="ListParagraph"/>
        <w:numPr>
          <w:ilvl w:val="0"/>
          <w:numId w:val="24"/>
        </w:numPr>
      </w:pPr>
      <w:r>
        <w:t>FRA Passenger Startup Hazard Analysis Manual</w:t>
      </w:r>
    </w:p>
    <w:p w14:paraId="67EE9E74" w14:textId="77777777" w:rsidR="008E42F1" w:rsidRDefault="008E42F1" w:rsidP="008E42F1">
      <w:pPr>
        <w:pStyle w:val="ListParagraph"/>
        <w:ind w:left="360"/>
      </w:pPr>
    </w:p>
    <w:p w14:paraId="757A17C4" w14:textId="77777777" w:rsidR="008E42F1" w:rsidRDefault="008E42F1" w:rsidP="008E42F1">
      <w:pPr>
        <w:pStyle w:val="ListParagraph"/>
        <w:numPr>
          <w:ilvl w:val="0"/>
          <w:numId w:val="24"/>
        </w:numPr>
      </w:pPr>
      <w:r>
        <w:t>Grantee’s Annual Self-Assessment for Safety and Security</w:t>
      </w:r>
    </w:p>
    <w:p w14:paraId="4817638F" w14:textId="77777777" w:rsidR="00615876" w:rsidRDefault="00615876" w:rsidP="00615876">
      <w:pPr>
        <w:pStyle w:val="ListParagraph"/>
        <w:ind w:left="360"/>
      </w:pPr>
    </w:p>
    <w:p w14:paraId="59E547C9" w14:textId="6939D385" w:rsidR="000E2EA4" w:rsidRDefault="007C6B0B" w:rsidP="00615876">
      <w:pPr>
        <w:pStyle w:val="ListParagraph"/>
        <w:numPr>
          <w:ilvl w:val="0"/>
          <w:numId w:val="24"/>
        </w:numPr>
      </w:pPr>
      <w:r>
        <w:t>FRA safety regulations from the</w:t>
      </w:r>
      <w:r w:rsidRPr="007C6B0B">
        <w:t xml:space="preserve"> FRA Office of Safety</w:t>
      </w:r>
      <w:r>
        <w:t xml:space="preserve">, at </w:t>
      </w:r>
      <w:hyperlink r:id="rId13" w:history="1">
        <w:r w:rsidRPr="00B92411">
          <w:rPr>
            <w:rStyle w:val="Hyperlink"/>
          </w:rPr>
          <w:t>http://www.fra.dot.gov/Page/P0010</w:t>
        </w:r>
      </w:hyperlink>
      <w:r>
        <w:t>, some of which are listed:</w:t>
      </w:r>
    </w:p>
    <w:p w14:paraId="6A294DC2" w14:textId="6D2D5367" w:rsidR="007C6B0B" w:rsidRDefault="007C6B0B" w:rsidP="00615876">
      <w:pPr>
        <w:pStyle w:val="Indent"/>
        <w:numPr>
          <w:ilvl w:val="0"/>
          <w:numId w:val="24"/>
        </w:numPr>
        <w:ind w:left="720"/>
      </w:pPr>
      <w:r w:rsidRPr="006051BC">
        <w:t xml:space="preserve">49 CFR Parts 213 and 238   Final Rule on Vehicle / Track Interaction Safety Standards; High-Speed and High Cant Deficiency Operations.  USDOT, FRA 49 CFR Parts 213 and 238, Federal Register / Vol. 78, No. 49 / Wednesday, March 13, 2013 / Rules and Regulations </w:t>
      </w:r>
    </w:p>
    <w:p w14:paraId="12CB304B" w14:textId="77777777" w:rsidR="007C6B0B" w:rsidRDefault="007C6B0B" w:rsidP="00615876">
      <w:pPr>
        <w:pStyle w:val="ListParagraph"/>
        <w:numPr>
          <w:ilvl w:val="0"/>
          <w:numId w:val="23"/>
        </w:numPr>
        <w:ind w:left="720"/>
      </w:pPr>
      <w:r>
        <w:t>49 CFR 213-Track Safety Standards</w:t>
      </w:r>
    </w:p>
    <w:p w14:paraId="18085FD4" w14:textId="77777777" w:rsidR="007C6B0B" w:rsidRPr="00B60DFF" w:rsidRDefault="007C6B0B" w:rsidP="00615876">
      <w:pPr>
        <w:pStyle w:val="ListParagraph"/>
        <w:numPr>
          <w:ilvl w:val="0"/>
          <w:numId w:val="23"/>
        </w:numPr>
        <w:ind w:left="720"/>
      </w:pPr>
      <w:r>
        <w:t xml:space="preserve">49 CFR 214-Railroad Workplace Safety </w:t>
      </w:r>
      <w:r w:rsidRPr="00B60DFF">
        <w:t>(Roadway worker protection)</w:t>
      </w:r>
    </w:p>
    <w:p w14:paraId="1450F7EF" w14:textId="77777777" w:rsidR="007C6B0B" w:rsidRPr="00B60DFF" w:rsidRDefault="007C6B0B" w:rsidP="00615876">
      <w:pPr>
        <w:pStyle w:val="ListParagraph"/>
        <w:numPr>
          <w:ilvl w:val="0"/>
          <w:numId w:val="23"/>
        </w:numPr>
        <w:ind w:left="720"/>
      </w:pPr>
      <w:r>
        <w:t>49 CFR 2</w:t>
      </w:r>
      <w:r w:rsidRPr="00B60DFF">
        <w:t>28-Hours of service railroad employees</w:t>
      </w:r>
    </w:p>
    <w:p w14:paraId="01445898" w14:textId="77777777" w:rsidR="007C6B0B" w:rsidRDefault="007C6B0B" w:rsidP="00615876">
      <w:pPr>
        <w:pStyle w:val="ListParagraph"/>
        <w:numPr>
          <w:ilvl w:val="0"/>
          <w:numId w:val="23"/>
        </w:numPr>
        <w:ind w:left="720"/>
      </w:pPr>
      <w:r>
        <w:t>49 CFR 233-Signal systems reporting requirements</w:t>
      </w:r>
    </w:p>
    <w:p w14:paraId="360762FF" w14:textId="77777777" w:rsidR="007C6B0B" w:rsidRDefault="007C6B0B" w:rsidP="00615876">
      <w:pPr>
        <w:pStyle w:val="ListParagraph"/>
        <w:numPr>
          <w:ilvl w:val="0"/>
          <w:numId w:val="23"/>
        </w:numPr>
        <w:ind w:left="720"/>
      </w:pPr>
      <w:r>
        <w:t>49 CFR 234-Grade crossing signal system safety and State action plans</w:t>
      </w:r>
    </w:p>
    <w:p w14:paraId="546DB36E" w14:textId="77777777" w:rsidR="007C6B0B" w:rsidRDefault="007C6B0B" w:rsidP="00615876">
      <w:pPr>
        <w:pStyle w:val="ListParagraph"/>
        <w:numPr>
          <w:ilvl w:val="0"/>
          <w:numId w:val="23"/>
        </w:numPr>
        <w:ind w:left="720"/>
      </w:pPr>
      <w:r>
        <w:t>49 CFT 235-Instructions governing applications for approval of a discontinuance or material modification of a signal system or relief from the requirements of part 236</w:t>
      </w:r>
    </w:p>
    <w:p w14:paraId="0F89680B" w14:textId="77777777" w:rsidR="007C6B0B" w:rsidRDefault="007C6B0B" w:rsidP="00615876">
      <w:pPr>
        <w:pStyle w:val="ListParagraph"/>
        <w:numPr>
          <w:ilvl w:val="0"/>
          <w:numId w:val="23"/>
        </w:numPr>
        <w:ind w:left="720"/>
      </w:pPr>
      <w:r>
        <w:lastRenderedPageBreak/>
        <w:t>49 CFR 236-Rules, standards, and instructions governing the installation, inspection, maintenance, and repair of signal and train control systems, devices, and appliances</w:t>
      </w:r>
    </w:p>
    <w:p w14:paraId="256922BF" w14:textId="77777777" w:rsidR="007C6B0B" w:rsidRDefault="007C6B0B" w:rsidP="00615876">
      <w:pPr>
        <w:pStyle w:val="ListParagraph"/>
        <w:numPr>
          <w:ilvl w:val="0"/>
          <w:numId w:val="23"/>
        </w:numPr>
        <w:ind w:left="720"/>
      </w:pPr>
      <w:r>
        <w:t>49 CFR 237-Bridge Safety Standards</w:t>
      </w:r>
    </w:p>
    <w:p w14:paraId="4D66CE6E" w14:textId="77777777" w:rsidR="007C6B0B" w:rsidRDefault="007C6B0B" w:rsidP="00615876">
      <w:pPr>
        <w:pStyle w:val="ListParagraph"/>
        <w:numPr>
          <w:ilvl w:val="0"/>
          <w:numId w:val="23"/>
        </w:numPr>
        <w:ind w:left="720"/>
      </w:pPr>
      <w:r>
        <w:t>49 CFR 238-Passenger Equipment Safety Standards</w:t>
      </w:r>
    </w:p>
    <w:p w14:paraId="704CD147" w14:textId="5D111FB9" w:rsidR="00F62B15" w:rsidRDefault="007C6B0B" w:rsidP="000B7DAA">
      <w:pPr>
        <w:pStyle w:val="ListParagraph"/>
        <w:numPr>
          <w:ilvl w:val="0"/>
          <w:numId w:val="23"/>
        </w:numPr>
        <w:ind w:left="720"/>
      </w:pPr>
      <w:r>
        <w:t xml:space="preserve">49 CFR </w:t>
      </w:r>
      <w:r w:rsidRPr="000E2EA4">
        <w:t>239-Passenger Train Emergency Preparedness</w:t>
      </w:r>
    </w:p>
    <w:p w14:paraId="38DAD7B0" w14:textId="77777777" w:rsidR="00615876" w:rsidRDefault="00615876" w:rsidP="00F86351"/>
    <w:p w14:paraId="2BEA72F0" w14:textId="77777777" w:rsidR="004155F1" w:rsidRDefault="007D1734" w:rsidP="004155F1">
      <w:pPr>
        <w:pStyle w:val="ListParagraph"/>
        <w:numPr>
          <w:ilvl w:val="0"/>
          <w:numId w:val="24"/>
        </w:numPr>
      </w:pPr>
      <w:r>
        <w:t>Grantee</w:t>
      </w:r>
      <w:r w:rsidR="00615876">
        <w:t>’s</w:t>
      </w:r>
      <w:r>
        <w:t xml:space="preserve"> </w:t>
      </w:r>
      <w:r w:rsidR="00615876">
        <w:t>System Safety Program Plan</w:t>
      </w:r>
    </w:p>
    <w:p w14:paraId="584B0674" w14:textId="6A9EF20C" w:rsidR="00F86351" w:rsidRDefault="0038537C" w:rsidP="004155F1">
      <w:pPr>
        <w:pStyle w:val="ListParagraph"/>
        <w:numPr>
          <w:ilvl w:val="0"/>
          <w:numId w:val="23"/>
        </w:numPr>
        <w:ind w:left="720"/>
      </w:pPr>
      <w:r>
        <w:t xml:space="preserve">The </w:t>
      </w:r>
      <w:r w:rsidR="00615876">
        <w:t xml:space="preserve">System Safety Program Plan </w:t>
      </w:r>
      <w:r w:rsidR="004155F1">
        <w:t xml:space="preserve">is </w:t>
      </w:r>
      <w:r w:rsidR="004155F1" w:rsidRPr="004155F1">
        <w:t xml:space="preserve">a component of the Safety and Security Management Plan (SSMP).  </w:t>
      </w:r>
      <w:r w:rsidR="004155F1">
        <w:t xml:space="preserve">It </w:t>
      </w:r>
      <w:r>
        <w:t xml:space="preserve">should </w:t>
      </w:r>
      <w:r w:rsidR="007D1734">
        <w:t xml:space="preserve">follow the APTA/FRA Guide, soon to be </w:t>
      </w:r>
      <w:r w:rsidR="009B3400">
        <w:t>an FRA r</w:t>
      </w:r>
      <w:r>
        <w:t xml:space="preserve">egulation in 49CFR270. Refer to the Notice of Proposed Rulemaking, </w:t>
      </w:r>
      <w:hyperlink r:id="rId14" w:history="1">
        <w:r w:rsidRPr="00DE6E5B">
          <w:rPr>
            <w:rStyle w:val="Hyperlink"/>
          </w:rPr>
          <w:t>https://www.federalregister.gov/articles/2012/09/07/2012-20999/system-safety-program</w:t>
        </w:r>
      </w:hyperlink>
      <w:r>
        <w:t xml:space="preserve">, in which “FRA proposes to require commuter and intercity passenger railroads to develop and implement a system safety program (SSP) to improve the safety of their operations. </w:t>
      </w:r>
      <w:r w:rsidR="00615876">
        <w:t xml:space="preserve"> </w:t>
      </w:r>
      <w:r>
        <w:t>An SSP would be a structured program with proactive processes and procedures developed and implemented by commuter and intercity passenger railroads to identify and mitigate or eliminate hazards and the resulting risks on each railroad's system. A railroad would have a substantial amount of flexibility to tailor an SSP to its specific operations. An SSP would be implemented by a written SSP plan and submitted to FRA for review and approval. A railroad's compliance with its SSP would be audited by FRA.”</w:t>
      </w:r>
    </w:p>
    <w:p w14:paraId="00ED84A9" w14:textId="77777777" w:rsidR="004155F1" w:rsidRDefault="004155F1" w:rsidP="004155F1">
      <w:pPr>
        <w:pStyle w:val="ListParagraph"/>
      </w:pPr>
    </w:p>
    <w:p w14:paraId="43F066CF" w14:textId="06682830" w:rsidR="000B7DAA" w:rsidRDefault="000B7DAA" w:rsidP="000B7DAA">
      <w:pPr>
        <w:pStyle w:val="Heading1"/>
      </w:pPr>
      <w:r>
        <w:t>SCOPE OF WORK</w:t>
      </w:r>
      <w:r w:rsidR="004B4000">
        <w:t xml:space="preserve">  </w:t>
      </w:r>
    </w:p>
    <w:p w14:paraId="3981E35A" w14:textId="3B479B30" w:rsidR="00897171" w:rsidRDefault="001C25E7" w:rsidP="001C25E7">
      <w:pPr>
        <w:pStyle w:val="hsr2"/>
        <w:numPr>
          <w:ilvl w:val="0"/>
          <w:numId w:val="0"/>
        </w:numPr>
      </w:pPr>
      <w:r>
        <w:t>Referring to the documents in 3.0 above</w:t>
      </w:r>
      <w:r w:rsidR="00F272ED">
        <w:t xml:space="preserve"> and the conditions at the project sites</w:t>
      </w:r>
      <w:r>
        <w:t xml:space="preserve">, the MTAC will </w:t>
      </w:r>
      <w:r w:rsidR="00615876">
        <w:t xml:space="preserve">perform the </w:t>
      </w:r>
      <w:r>
        <w:t xml:space="preserve">review </w:t>
      </w:r>
      <w:r w:rsidR="00615876">
        <w:t xml:space="preserve">as follows.  In addition, the MTAC will coordinate with FRA Safety personnel to ensure they conduct their reviews. </w:t>
      </w:r>
      <w:r w:rsidR="004155F1">
        <w:t xml:space="preserve"> The review under this MP is ideally performed once per project phase. </w:t>
      </w:r>
    </w:p>
    <w:p w14:paraId="7AC30500" w14:textId="77777777" w:rsidR="001C25E7" w:rsidRPr="001C25E7" w:rsidRDefault="001C25E7" w:rsidP="001C25E7">
      <w:pPr>
        <w:pStyle w:val="hsr3"/>
        <w:numPr>
          <w:ilvl w:val="0"/>
          <w:numId w:val="0"/>
        </w:numPr>
        <w:ind w:left="1584"/>
      </w:pPr>
    </w:p>
    <w:p w14:paraId="786B2D3D" w14:textId="484A11C5" w:rsidR="001C25E7" w:rsidRDefault="000C6ED1" w:rsidP="001C25E7">
      <w:pPr>
        <w:pStyle w:val="hsr1"/>
      </w:pPr>
      <w:r>
        <w:t xml:space="preserve">Plan </w:t>
      </w:r>
      <w:r w:rsidR="001C25E7">
        <w:t>the review – based on activities, documentation, committees, and responsibilities identified in the Grantee’s Safety and Security Management Plan (SSMP), prepare a list of documents and materials to review, individuals to interview, and sites to visit; and a schedule for the interviews and site visits</w:t>
      </w:r>
    </w:p>
    <w:p w14:paraId="0CB98FA8" w14:textId="77777777" w:rsidR="00B74BB6" w:rsidRPr="00B74BB6" w:rsidRDefault="00B74BB6" w:rsidP="00B74BB6">
      <w:pPr>
        <w:pStyle w:val="hsr2"/>
        <w:numPr>
          <w:ilvl w:val="0"/>
          <w:numId w:val="0"/>
        </w:numPr>
        <w:ind w:left="1224"/>
      </w:pPr>
    </w:p>
    <w:p w14:paraId="3B53FD76" w14:textId="0F368B20" w:rsidR="003C3BD2" w:rsidRDefault="00AC10BA" w:rsidP="00F272ED">
      <w:pPr>
        <w:pStyle w:val="hsr1"/>
      </w:pPr>
      <w:r>
        <w:t xml:space="preserve">Safety, Security -- </w:t>
      </w:r>
      <w:r w:rsidR="001B3E90">
        <w:t>Threat, Vulnerability, Hazard Analyses</w:t>
      </w:r>
      <w:r w:rsidR="003C3BD2">
        <w:t xml:space="preserve"> – Coordination of reviews by FRA and DHS</w:t>
      </w:r>
      <w:r w:rsidR="001B3E90">
        <w:t xml:space="preserve"> </w:t>
      </w:r>
    </w:p>
    <w:p w14:paraId="4C5726F4" w14:textId="3B3FDCAF" w:rsidR="00AC10BA" w:rsidRDefault="00AC10BA" w:rsidP="00AC10BA">
      <w:pPr>
        <w:pStyle w:val="hsr1"/>
        <w:numPr>
          <w:ilvl w:val="0"/>
          <w:numId w:val="37"/>
        </w:numPr>
      </w:pPr>
      <w:r>
        <w:t xml:space="preserve">Obtain the established </w:t>
      </w:r>
      <w:r w:rsidRPr="00AC10BA">
        <w:t>coordination plan between the FRA Railroad Policy and Development and FRA Office of Safety</w:t>
      </w:r>
      <w:r>
        <w:t>; in accordance with this plan, ensure reviews and approvals by the Office of Safety are performed in a timely manner;</w:t>
      </w:r>
    </w:p>
    <w:p w14:paraId="3F702060" w14:textId="268D7EAC" w:rsidR="003C3BD2" w:rsidRDefault="001B3E90" w:rsidP="00AC10BA">
      <w:pPr>
        <w:pStyle w:val="hsr1"/>
        <w:numPr>
          <w:ilvl w:val="0"/>
          <w:numId w:val="37"/>
        </w:numPr>
      </w:pPr>
      <w:r>
        <w:t xml:space="preserve">Ensure the FRA Office of Safety staff reviews and approves the Grantee’s </w:t>
      </w:r>
      <w:r w:rsidR="004155F1">
        <w:t xml:space="preserve">policy, process, and procedures </w:t>
      </w:r>
      <w:r w:rsidRPr="003C3BD2">
        <w:rPr>
          <w:u w:val="single"/>
        </w:rPr>
        <w:t>prior to Grantee’s start of the analyses</w:t>
      </w:r>
      <w:r w:rsidR="00AC10BA">
        <w:rPr>
          <w:u w:val="single"/>
        </w:rPr>
        <w:t>;</w:t>
      </w:r>
      <w:r>
        <w:t xml:space="preserve">  </w:t>
      </w:r>
    </w:p>
    <w:p w14:paraId="4B42DD00" w14:textId="19D53B2C" w:rsidR="001B3E90" w:rsidRDefault="001B3E90" w:rsidP="003C3BD2">
      <w:pPr>
        <w:pStyle w:val="hsr1"/>
        <w:numPr>
          <w:ilvl w:val="0"/>
          <w:numId w:val="37"/>
        </w:numPr>
      </w:pPr>
      <w:r>
        <w:t xml:space="preserve">For security related analyses and designs, ensure the Security Officer within the FRA Office of Safety provides a review and also </w:t>
      </w:r>
      <w:r w:rsidR="003C3BD2">
        <w:t>obtains</w:t>
      </w:r>
      <w:r>
        <w:t xml:space="preserve"> reviews as required </w:t>
      </w:r>
      <w:r w:rsidR="003C3BD2">
        <w:t xml:space="preserve">from the </w:t>
      </w:r>
      <w:r>
        <w:t xml:space="preserve">Department of Homeland Security, Transportation Security Administration, </w:t>
      </w:r>
      <w:r w:rsidR="003C3BD2">
        <w:t xml:space="preserve">etc.  </w:t>
      </w:r>
    </w:p>
    <w:p w14:paraId="744AF126" w14:textId="0E17A8FF" w:rsidR="001B3E90" w:rsidRDefault="001B3E90" w:rsidP="001B3E90">
      <w:pPr>
        <w:pStyle w:val="hsr1"/>
        <w:numPr>
          <w:ilvl w:val="0"/>
          <w:numId w:val="0"/>
        </w:numPr>
        <w:ind w:left="864"/>
      </w:pPr>
    </w:p>
    <w:p w14:paraId="61DF59B2" w14:textId="1D55293E" w:rsidR="00F272ED" w:rsidRDefault="001C25E7" w:rsidP="00F272ED">
      <w:pPr>
        <w:pStyle w:val="hsr1"/>
      </w:pPr>
      <w:r>
        <w:t xml:space="preserve">Assess the Grantee’s </w:t>
      </w:r>
      <w:r w:rsidR="00F272ED">
        <w:t>project d</w:t>
      </w:r>
      <w:r w:rsidR="001B3E90">
        <w:t xml:space="preserve">ocuments, </w:t>
      </w:r>
      <w:r w:rsidR="00F272ED">
        <w:t xml:space="preserve">SSMP, </w:t>
      </w:r>
      <w:r w:rsidR="001B3E90">
        <w:t xml:space="preserve">and </w:t>
      </w:r>
      <w:r w:rsidR="003C3BD2">
        <w:t>Threat/Vulnerability/</w:t>
      </w:r>
      <w:r w:rsidR="00F272ED">
        <w:t>Hazard Analysis</w:t>
      </w:r>
      <w:r w:rsidR="00B74BB6">
        <w:t xml:space="preserve">. </w:t>
      </w:r>
    </w:p>
    <w:p w14:paraId="50B9281C" w14:textId="671BEAF1" w:rsidR="009B57DE" w:rsidRDefault="009B57DE" w:rsidP="00B74BB6">
      <w:pPr>
        <w:pStyle w:val="hsr1"/>
        <w:numPr>
          <w:ilvl w:val="0"/>
          <w:numId w:val="0"/>
        </w:numPr>
        <w:ind w:left="864"/>
      </w:pPr>
      <w:r>
        <w:lastRenderedPageBreak/>
        <w:t xml:space="preserve">Consider whether the </w:t>
      </w:r>
      <w:r w:rsidR="003C3BD2">
        <w:t xml:space="preserve">analysis is adequate and whether the </w:t>
      </w:r>
      <w:r>
        <w:t>proposed infrastructure and operations planning and design will tend to do the following:</w:t>
      </w:r>
    </w:p>
    <w:p w14:paraId="35D97194" w14:textId="5E134CBF" w:rsidR="00B74BB6" w:rsidRDefault="005451C1" w:rsidP="00B74BB6">
      <w:pPr>
        <w:pStyle w:val="ListParagraph"/>
        <w:numPr>
          <w:ilvl w:val="0"/>
          <w:numId w:val="34"/>
        </w:numPr>
      </w:pPr>
      <w:r>
        <w:t>Protect life, prevent accidents and injuries</w:t>
      </w:r>
      <w:r w:rsidR="00E161D7" w:rsidRPr="00E161D7">
        <w:t xml:space="preserve"> </w:t>
      </w:r>
      <w:r>
        <w:t>for</w:t>
      </w:r>
    </w:p>
    <w:p w14:paraId="55C139D1" w14:textId="71E70278" w:rsidR="00B74BB6" w:rsidRDefault="00E161D7" w:rsidP="00B74BB6">
      <w:pPr>
        <w:pStyle w:val="ListParagraph"/>
        <w:numPr>
          <w:ilvl w:val="1"/>
          <w:numId w:val="34"/>
        </w:numPr>
        <w:ind w:left="1530" w:hanging="270"/>
      </w:pPr>
      <w:r w:rsidRPr="00E161D7">
        <w:t>pedestrians</w:t>
      </w:r>
      <w:r>
        <w:t xml:space="preserve"> and bicyclists</w:t>
      </w:r>
      <w:r w:rsidRPr="00E161D7">
        <w:t xml:space="preserve"> at stations</w:t>
      </w:r>
    </w:p>
    <w:p w14:paraId="4F9DF8E9" w14:textId="25C40CDD" w:rsidR="00E161D7" w:rsidRPr="00E161D7" w:rsidRDefault="00E161D7" w:rsidP="00B74BB6">
      <w:pPr>
        <w:pStyle w:val="ListParagraph"/>
        <w:numPr>
          <w:ilvl w:val="1"/>
          <w:numId w:val="34"/>
        </w:numPr>
        <w:ind w:left="1530" w:hanging="270"/>
      </w:pPr>
      <w:r w:rsidRPr="00E161D7">
        <w:t>pedestrians</w:t>
      </w:r>
      <w:r>
        <w:t xml:space="preserve">, </w:t>
      </w:r>
      <w:r w:rsidRPr="00E161D7">
        <w:t>bicyclists</w:t>
      </w:r>
      <w:r>
        <w:t>, and autos at</w:t>
      </w:r>
      <w:r w:rsidRPr="00E161D7">
        <w:t xml:space="preserve"> grade crossings </w:t>
      </w:r>
    </w:p>
    <w:p w14:paraId="3B548D67" w14:textId="124CEB15" w:rsidR="00B74BB6" w:rsidRPr="00B74BB6" w:rsidRDefault="00B74BB6" w:rsidP="00B74BB6">
      <w:pPr>
        <w:pStyle w:val="hsr3"/>
        <w:numPr>
          <w:ilvl w:val="1"/>
          <w:numId w:val="34"/>
        </w:numPr>
        <w:ind w:left="1530" w:hanging="270"/>
      </w:pPr>
      <w:r>
        <w:t xml:space="preserve">train passengers </w:t>
      </w:r>
    </w:p>
    <w:p w14:paraId="6810AE2A" w14:textId="77777777" w:rsidR="005451C1" w:rsidRDefault="005451C1" w:rsidP="005451C1">
      <w:pPr>
        <w:pStyle w:val="hsr4"/>
        <w:ind w:left="1260"/>
      </w:pPr>
      <w:r>
        <w:t>Protect property</w:t>
      </w:r>
    </w:p>
    <w:p w14:paraId="6A21C1D6" w14:textId="260F77D2" w:rsidR="005451C1" w:rsidRDefault="005451C1" w:rsidP="005451C1">
      <w:pPr>
        <w:pStyle w:val="hsr4"/>
        <w:ind w:left="1260"/>
      </w:pPr>
      <w:r>
        <w:t>Control and minimize the effects of all incidents and accidents</w:t>
      </w:r>
    </w:p>
    <w:p w14:paraId="1DBD31C6" w14:textId="65D33FFE" w:rsidR="005451C1" w:rsidRDefault="005451C1" w:rsidP="005451C1">
      <w:pPr>
        <w:pStyle w:val="hsr4"/>
        <w:ind w:left="1260"/>
      </w:pPr>
      <w:r>
        <w:t>Eliminate</w:t>
      </w:r>
      <w:r w:rsidR="001B3E90">
        <w:t>/mitigate</w:t>
      </w:r>
      <w:r>
        <w:t xml:space="preserve"> hazards and reduce vulnerability to security threats</w:t>
      </w:r>
    </w:p>
    <w:p w14:paraId="7E2B4C19" w14:textId="77777777" w:rsidR="005451C1" w:rsidRPr="005451C1" w:rsidRDefault="005451C1" w:rsidP="005451C1">
      <w:pPr>
        <w:pStyle w:val="hsr4"/>
        <w:ind w:left="1260"/>
      </w:pPr>
      <w:r w:rsidRPr="005451C1">
        <w:t>Prevent release of hazardous materials</w:t>
      </w:r>
    </w:p>
    <w:p w14:paraId="3733137B" w14:textId="77777777" w:rsidR="005451C1" w:rsidRDefault="005451C1" w:rsidP="005451C1">
      <w:pPr>
        <w:pStyle w:val="hsr4"/>
        <w:ind w:left="1260"/>
      </w:pPr>
      <w:r w:rsidRPr="00E161D7">
        <w:t>Create a safe connected rail network</w:t>
      </w:r>
      <w:r>
        <w:t xml:space="preserve"> infrastructure</w:t>
      </w:r>
    </w:p>
    <w:p w14:paraId="3D7F17FF" w14:textId="77777777" w:rsidR="005451C1" w:rsidRPr="00E161D7" w:rsidRDefault="005451C1" w:rsidP="005451C1">
      <w:pPr>
        <w:pStyle w:val="hsr4"/>
        <w:ind w:left="1260"/>
      </w:pPr>
      <w:r>
        <w:t xml:space="preserve">Create safe operating conditions given the proposed railroad infrastructure conditions and train traffic </w:t>
      </w:r>
      <w:r w:rsidRPr="00E161D7">
        <w:t xml:space="preserve"> </w:t>
      </w:r>
    </w:p>
    <w:p w14:paraId="25BD2A97" w14:textId="77777777" w:rsidR="00B74BB6" w:rsidRPr="00B74BB6" w:rsidRDefault="00B74BB6" w:rsidP="00B74BB6">
      <w:pPr>
        <w:pStyle w:val="hsr4"/>
        <w:numPr>
          <w:ilvl w:val="0"/>
          <w:numId w:val="0"/>
        </w:numPr>
        <w:ind w:left="1944"/>
      </w:pPr>
    </w:p>
    <w:p w14:paraId="6265C511" w14:textId="5080E3E5" w:rsidR="001C25E7" w:rsidRDefault="001C25E7" w:rsidP="00F272ED">
      <w:pPr>
        <w:pStyle w:val="hsr1"/>
      </w:pPr>
      <w:r>
        <w:t>Interview</w:t>
      </w:r>
      <w:r w:rsidR="000C6ED1">
        <w:t xml:space="preserve"> the Grantee</w:t>
      </w:r>
      <w:r>
        <w:t xml:space="preserve"> and consultant staff (senior and middle managers and consultant personnel identified in the SSMP, PMP or others with safety and security responsibilities in the agency and throughout the project) – to verify that personnel charged with carrying out</w:t>
      </w:r>
      <w:r w:rsidR="000C6ED1">
        <w:t xml:space="preserve"> </w:t>
      </w:r>
      <w:r>
        <w:t xml:space="preserve">the safety and security programs are aware of their responsibilities and are capable of meeting them.  </w:t>
      </w:r>
    </w:p>
    <w:p w14:paraId="6517B580" w14:textId="77777777" w:rsidR="00B74BB6" w:rsidRPr="00B74BB6" w:rsidRDefault="00B74BB6" w:rsidP="00B74BB6">
      <w:pPr>
        <w:pStyle w:val="hsr2"/>
        <w:numPr>
          <w:ilvl w:val="0"/>
          <w:numId w:val="0"/>
        </w:numPr>
        <w:ind w:left="1224"/>
      </w:pPr>
    </w:p>
    <w:p w14:paraId="5EEEFAD9" w14:textId="18CA03BF" w:rsidR="000C6ED1" w:rsidRDefault="000C6ED1" w:rsidP="000C6ED1">
      <w:pPr>
        <w:pStyle w:val="hsr1"/>
      </w:pPr>
      <w:r w:rsidRPr="000C6ED1">
        <w:t>Assess the consistency between the Grantee’s SSMP, hazard analysis, risk analysis</w:t>
      </w:r>
      <w:r>
        <w:t xml:space="preserve"> and </w:t>
      </w:r>
      <w:r w:rsidRPr="000C6ED1">
        <w:t>the Grant</w:t>
      </w:r>
      <w:r>
        <w:t xml:space="preserve">ee’s activities and processes; and assess both for </w:t>
      </w:r>
      <w:r w:rsidRPr="000C6ED1">
        <w:t>consistency with the FRA’s safety regulations.</w:t>
      </w:r>
    </w:p>
    <w:p w14:paraId="599AD6C0" w14:textId="77777777" w:rsidR="00B74BB6" w:rsidRPr="00B74BB6" w:rsidRDefault="00B74BB6" w:rsidP="00B74BB6">
      <w:pPr>
        <w:pStyle w:val="hsr2"/>
        <w:numPr>
          <w:ilvl w:val="0"/>
          <w:numId w:val="0"/>
        </w:numPr>
        <w:ind w:left="1224"/>
      </w:pPr>
    </w:p>
    <w:p w14:paraId="7A195151" w14:textId="093A5C12" w:rsidR="00B74BB6" w:rsidRDefault="00523A7F" w:rsidP="00B74BB6">
      <w:pPr>
        <w:pStyle w:val="hsr1"/>
      </w:pPr>
      <w:r>
        <w:t>The FRA Office of Safety is responsible for field inspections and final regulatory inspections.  The MTAC should coordinate with FRA and e</w:t>
      </w:r>
      <w:r w:rsidR="00F272ED">
        <w:t xml:space="preserve">nsure </w:t>
      </w:r>
      <w:r>
        <w:t xml:space="preserve">the </w:t>
      </w:r>
      <w:r w:rsidR="007948E7">
        <w:t xml:space="preserve">reviews and approvals are obtained from the </w:t>
      </w:r>
      <w:r w:rsidR="00F272ED">
        <w:t xml:space="preserve">FRA Office of Safety </w:t>
      </w:r>
      <w:r w:rsidR="003C3BD2">
        <w:t>staff</w:t>
      </w:r>
      <w:r w:rsidR="009E6DD8">
        <w:t xml:space="preserve"> for the following:</w:t>
      </w:r>
    </w:p>
    <w:p w14:paraId="24835F35" w14:textId="77777777" w:rsidR="00007592" w:rsidRPr="00007592" w:rsidRDefault="00007592" w:rsidP="00007592">
      <w:pPr>
        <w:pStyle w:val="hsr2"/>
        <w:numPr>
          <w:ilvl w:val="0"/>
          <w:numId w:val="0"/>
        </w:numPr>
        <w:ind w:left="1224"/>
      </w:pPr>
    </w:p>
    <w:p w14:paraId="1FCB6DBA" w14:textId="38518829" w:rsidR="00F272ED" w:rsidRDefault="00F272ED" w:rsidP="00B74BB6">
      <w:pPr>
        <w:pStyle w:val="hsr1"/>
        <w:numPr>
          <w:ilvl w:val="0"/>
          <w:numId w:val="0"/>
        </w:numPr>
        <w:ind w:left="864"/>
      </w:pPr>
      <w:r>
        <w:t>During concept design, preliminary engineering and final design</w:t>
      </w:r>
    </w:p>
    <w:p w14:paraId="2AA0CE31" w14:textId="69BF2CE8" w:rsidR="00F272ED" w:rsidRDefault="00F272ED" w:rsidP="00B74BB6">
      <w:pPr>
        <w:pStyle w:val="hsr2"/>
        <w:numPr>
          <w:ilvl w:val="1"/>
          <w:numId w:val="30"/>
        </w:numPr>
      </w:pPr>
      <w:r>
        <w:t>Highway-Rail Crossing and Trespasser Prevention including quiet zones</w:t>
      </w:r>
    </w:p>
    <w:p w14:paraId="2F44CB50" w14:textId="779AB8B8" w:rsidR="00F272ED" w:rsidRDefault="00F272ED" w:rsidP="00B74BB6">
      <w:pPr>
        <w:pStyle w:val="hsr2"/>
        <w:numPr>
          <w:ilvl w:val="1"/>
          <w:numId w:val="30"/>
        </w:numPr>
      </w:pPr>
      <w:r>
        <w:t>Motive Power and Equipment</w:t>
      </w:r>
    </w:p>
    <w:p w14:paraId="05AD509A" w14:textId="4698177B" w:rsidR="00F272ED" w:rsidRDefault="00F272ED" w:rsidP="00B74BB6">
      <w:pPr>
        <w:pStyle w:val="hsr2"/>
        <w:numPr>
          <w:ilvl w:val="1"/>
          <w:numId w:val="30"/>
        </w:numPr>
      </w:pPr>
      <w:r>
        <w:t>Signal and Train Control</w:t>
      </w:r>
    </w:p>
    <w:p w14:paraId="165B45F9" w14:textId="4E9EA8B5" w:rsidR="00F272ED" w:rsidRDefault="00F272ED" w:rsidP="00B74BB6">
      <w:pPr>
        <w:pStyle w:val="hsr2"/>
        <w:numPr>
          <w:ilvl w:val="1"/>
          <w:numId w:val="30"/>
        </w:numPr>
      </w:pPr>
      <w:r>
        <w:t>Track</w:t>
      </w:r>
    </w:p>
    <w:p w14:paraId="5EE83511" w14:textId="77777777" w:rsidR="00007592" w:rsidRDefault="00007592" w:rsidP="00007592">
      <w:pPr>
        <w:pStyle w:val="hsr3"/>
        <w:numPr>
          <w:ilvl w:val="0"/>
          <w:numId w:val="0"/>
        </w:numPr>
        <w:ind w:left="1584"/>
      </w:pPr>
    </w:p>
    <w:p w14:paraId="38A230F0" w14:textId="77777777" w:rsidR="009E6DD8" w:rsidRDefault="00F272ED" w:rsidP="00B74BB6">
      <w:pPr>
        <w:pStyle w:val="hsr2"/>
        <w:numPr>
          <w:ilvl w:val="0"/>
          <w:numId w:val="0"/>
        </w:numPr>
        <w:ind w:left="1224" w:hanging="360"/>
      </w:pPr>
      <w:r>
        <w:t>During construction</w:t>
      </w:r>
    </w:p>
    <w:p w14:paraId="19DA6FEE" w14:textId="7C550FEB" w:rsidR="00F272ED" w:rsidRDefault="00F272ED" w:rsidP="00B74BB6">
      <w:pPr>
        <w:pStyle w:val="hsr2"/>
        <w:numPr>
          <w:ilvl w:val="1"/>
          <w:numId w:val="28"/>
        </w:numPr>
      </w:pPr>
      <w:r>
        <w:t>field inspections (periodic and final)</w:t>
      </w:r>
      <w:r w:rsidR="00523A7F">
        <w:t xml:space="preserve"> and </w:t>
      </w:r>
      <w:r>
        <w:t>certifications</w:t>
      </w:r>
      <w:r w:rsidR="00523A7F">
        <w:t xml:space="preserve"> where applicable, e.g. PTC</w:t>
      </w:r>
    </w:p>
    <w:p w14:paraId="5DF0DE58" w14:textId="77777777" w:rsidR="00007592" w:rsidRPr="00007592" w:rsidRDefault="00007592" w:rsidP="00007592">
      <w:pPr>
        <w:pStyle w:val="hsr3"/>
        <w:numPr>
          <w:ilvl w:val="0"/>
          <w:numId w:val="0"/>
        </w:numPr>
        <w:ind w:left="1584"/>
      </w:pPr>
    </w:p>
    <w:p w14:paraId="74CB4FC8" w14:textId="53622C67" w:rsidR="009E6DD8" w:rsidRDefault="009E6DD8" w:rsidP="00B74BB6">
      <w:pPr>
        <w:pStyle w:val="hsr2"/>
        <w:numPr>
          <w:ilvl w:val="0"/>
          <w:numId w:val="0"/>
        </w:numPr>
        <w:ind w:left="1224" w:hanging="360"/>
      </w:pPr>
      <w:r>
        <w:t>During Pre-revenue Testing</w:t>
      </w:r>
    </w:p>
    <w:p w14:paraId="417528EC" w14:textId="61A05D1B" w:rsidR="009E6DD8" w:rsidRDefault="009E6DD8" w:rsidP="00B74BB6">
      <w:pPr>
        <w:pStyle w:val="hsr2"/>
        <w:numPr>
          <w:ilvl w:val="1"/>
          <w:numId w:val="28"/>
        </w:numPr>
      </w:pPr>
      <w:r>
        <w:t>Testing Plans, verification of integrated testing</w:t>
      </w:r>
      <w:r w:rsidR="00523A7F">
        <w:t>, and certifications where applicable, e.g. PTC</w:t>
      </w:r>
    </w:p>
    <w:p w14:paraId="0C7424E5" w14:textId="77777777" w:rsidR="0004763D" w:rsidRPr="0004763D" w:rsidRDefault="0004763D" w:rsidP="0004763D">
      <w:pPr>
        <w:pStyle w:val="hsr3"/>
        <w:numPr>
          <w:ilvl w:val="0"/>
          <w:numId w:val="0"/>
        </w:numPr>
        <w:ind w:left="1584"/>
      </w:pPr>
    </w:p>
    <w:p w14:paraId="7D0E17B6" w14:textId="79E22608" w:rsidR="001C25E7" w:rsidRDefault="001C25E7" w:rsidP="001C25E7">
      <w:pPr>
        <w:pStyle w:val="hsr1"/>
      </w:pPr>
      <w:r>
        <w:t>Inspecting selected sites</w:t>
      </w:r>
      <w:r w:rsidR="000C6ED1">
        <w:t xml:space="preserve">, </w:t>
      </w:r>
      <w:r>
        <w:t>to view evidence that safety and security programs are being implemented throughout the project area.</w:t>
      </w:r>
    </w:p>
    <w:p w14:paraId="1881BBAE" w14:textId="77777777" w:rsidR="00B74BB6" w:rsidRPr="00B74BB6" w:rsidRDefault="00B74BB6" w:rsidP="00B74BB6">
      <w:pPr>
        <w:pStyle w:val="hsr2"/>
        <w:numPr>
          <w:ilvl w:val="0"/>
          <w:numId w:val="0"/>
        </w:numPr>
        <w:ind w:left="1224"/>
      </w:pPr>
    </w:p>
    <w:p w14:paraId="387E5134" w14:textId="4F24D6A6" w:rsidR="008709E5" w:rsidRDefault="000C6ED1" w:rsidP="008709E5">
      <w:pPr>
        <w:pStyle w:val="hsr1"/>
      </w:pPr>
      <w:r>
        <w:lastRenderedPageBreak/>
        <w:t>Produce a report on the review, by topic, with findings, analysis, professional opinions regarding status, and recommendations for action.  Refer to MP 01 for more information on reports.</w:t>
      </w:r>
    </w:p>
    <w:p w14:paraId="371215CD" w14:textId="2EA0EF52" w:rsidR="008709E5" w:rsidRDefault="00C17C6F" w:rsidP="008709E5">
      <w:pPr>
        <w:pStyle w:val="Heading2"/>
      </w:pPr>
      <w:r>
        <w:t>Typical Contents of SSMP</w:t>
      </w:r>
    </w:p>
    <w:p w14:paraId="517DC181" w14:textId="77777777" w:rsidR="00C17C6F" w:rsidRDefault="00C17C6F" w:rsidP="00AB4E67">
      <w:pPr>
        <w:pStyle w:val="hsr1"/>
        <w:numPr>
          <w:ilvl w:val="0"/>
          <w:numId w:val="27"/>
        </w:numPr>
      </w:pPr>
      <w:r>
        <w:t>Management Commitment and Philosophy</w:t>
      </w:r>
    </w:p>
    <w:p w14:paraId="0E3CE120" w14:textId="77777777" w:rsidR="00F65CFE" w:rsidRPr="00F65CFE" w:rsidRDefault="00F65CFE" w:rsidP="00F65CFE">
      <w:pPr>
        <w:pStyle w:val="hsr2"/>
        <w:numPr>
          <w:ilvl w:val="0"/>
          <w:numId w:val="0"/>
        </w:numPr>
        <w:ind w:left="1224"/>
      </w:pPr>
    </w:p>
    <w:p w14:paraId="6A1416F9" w14:textId="77777777" w:rsidR="007A1AE5" w:rsidRDefault="00C17C6F" w:rsidP="00C17C6F">
      <w:pPr>
        <w:ind w:left="576"/>
      </w:pPr>
      <w:r>
        <w:tab/>
      </w:r>
      <w:r>
        <w:tab/>
        <w:t xml:space="preserve">Safety and Security Policy Statement </w:t>
      </w:r>
    </w:p>
    <w:p w14:paraId="60755B70" w14:textId="1E9C0017" w:rsidR="00C17C6F" w:rsidRDefault="00C17C6F" w:rsidP="007A1AE5">
      <w:pPr>
        <w:ind w:left="1296" w:firstLine="144"/>
      </w:pPr>
      <w:r>
        <w:t>Overarching Goal</w:t>
      </w:r>
    </w:p>
    <w:p w14:paraId="1141AEE8" w14:textId="0AFFE636" w:rsidR="00C17C6F" w:rsidRDefault="00C17C6F" w:rsidP="00C17C6F">
      <w:pPr>
        <w:ind w:left="576"/>
      </w:pPr>
      <w:r>
        <w:tab/>
      </w:r>
      <w:r>
        <w:tab/>
        <w:t>Applicability and Scope</w:t>
      </w:r>
    </w:p>
    <w:p w14:paraId="7D84005B" w14:textId="77777777" w:rsidR="00AB4E67" w:rsidRDefault="00AB4E67" w:rsidP="00C17C6F">
      <w:pPr>
        <w:ind w:left="576"/>
      </w:pPr>
    </w:p>
    <w:p w14:paraId="1FDFBE3E" w14:textId="2155125F" w:rsidR="00C17C6F" w:rsidRDefault="00C17C6F" w:rsidP="00FE4553">
      <w:pPr>
        <w:pStyle w:val="hsr1"/>
        <w:numPr>
          <w:ilvl w:val="0"/>
          <w:numId w:val="27"/>
        </w:numPr>
      </w:pPr>
      <w:r>
        <w:t>Safety and Security Integration into Project Development</w:t>
      </w:r>
    </w:p>
    <w:p w14:paraId="50955367" w14:textId="77777777" w:rsidR="00F65CFE" w:rsidRPr="00F65CFE" w:rsidRDefault="00F65CFE" w:rsidP="00F65CFE">
      <w:pPr>
        <w:pStyle w:val="hsr2"/>
        <w:numPr>
          <w:ilvl w:val="0"/>
          <w:numId w:val="0"/>
        </w:numPr>
        <w:ind w:left="1224"/>
      </w:pPr>
    </w:p>
    <w:p w14:paraId="659220B2" w14:textId="162F4F94" w:rsidR="00C17C6F" w:rsidRDefault="00C17C6F" w:rsidP="00C17C6F">
      <w:pPr>
        <w:ind w:left="576"/>
      </w:pPr>
      <w:r>
        <w:tab/>
      </w:r>
      <w:r>
        <w:tab/>
        <w:t>Safety and Security Activities</w:t>
      </w:r>
    </w:p>
    <w:p w14:paraId="31FD3424" w14:textId="300CAFD1" w:rsidR="00C17C6F" w:rsidRDefault="00C17C6F" w:rsidP="00C17C6F">
      <w:pPr>
        <w:ind w:left="576"/>
      </w:pPr>
      <w:r>
        <w:tab/>
      </w:r>
      <w:r>
        <w:tab/>
        <w:t>Safety and Security Procedures and Resources</w:t>
      </w:r>
    </w:p>
    <w:p w14:paraId="59C61CFF" w14:textId="71C1B09A" w:rsidR="00C17C6F" w:rsidRDefault="00C17C6F" w:rsidP="00C17C6F">
      <w:pPr>
        <w:ind w:left="1296" w:firstLine="144"/>
      </w:pPr>
      <w:r>
        <w:t>Agency / Grantee Management Interfaces</w:t>
      </w:r>
    </w:p>
    <w:p w14:paraId="20534D43" w14:textId="77777777" w:rsidR="00C17C6F" w:rsidRDefault="00C17C6F" w:rsidP="00C17C6F">
      <w:pPr>
        <w:ind w:left="720"/>
      </w:pPr>
      <w:r>
        <w:tab/>
      </w:r>
      <w:r>
        <w:tab/>
        <w:t>Organization Chart</w:t>
      </w:r>
    </w:p>
    <w:p w14:paraId="36C7C906" w14:textId="77777777" w:rsidR="00C17C6F" w:rsidRDefault="00C17C6F" w:rsidP="00C17C6F">
      <w:pPr>
        <w:ind w:left="720"/>
      </w:pPr>
      <w:r>
        <w:tab/>
      </w:r>
      <w:r>
        <w:tab/>
        <w:t>Identification of Safety and Security Decision Makers</w:t>
      </w:r>
    </w:p>
    <w:p w14:paraId="2977C22C" w14:textId="77777777" w:rsidR="00C17C6F" w:rsidRDefault="00C17C6F" w:rsidP="00C17C6F">
      <w:pPr>
        <w:ind w:left="720"/>
      </w:pPr>
      <w:r>
        <w:tab/>
      </w:r>
      <w:r>
        <w:tab/>
        <w:t>Defined Interfaces for Grantee staff and construction contractors</w:t>
      </w:r>
    </w:p>
    <w:p w14:paraId="4C0E8E95" w14:textId="77777777" w:rsidR="00AB4E67" w:rsidRDefault="00AB4E67" w:rsidP="00C17C6F">
      <w:pPr>
        <w:ind w:left="576"/>
      </w:pPr>
    </w:p>
    <w:p w14:paraId="7260E766" w14:textId="3690E3FD" w:rsidR="00C17C6F" w:rsidRDefault="00C17C6F" w:rsidP="00FE4553">
      <w:pPr>
        <w:pStyle w:val="hsr1"/>
        <w:numPr>
          <w:ilvl w:val="0"/>
          <w:numId w:val="27"/>
        </w:numPr>
      </w:pPr>
      <w:r>
        <w:t>Safety and Security Responsibility Assignments</w:t>
      </w:r>
    </w:p>
    <w:p w14:paraId="267C34A6" w14:textId="77777777" w:rsidR="004237E8" w:rsidRDefault="00C17C6F" w:rsidP="00C17C6F">
      <w:pPr>
        <w:ind w:left="576"/>
      </w:pPr>
      <w:r>
        <w:tab/>
      </w:r>
      <w:r>
        <w:tab/>
      </w:r>
    </w:p>
    <w:p w14:paraId="0A9A36F5" w14:textId="05FC977B" w:rsidR="00C17C6F" w:rsidRDefault="00C17C6F" w:rsidP="004237E8">
      <w:pPr>
        <w:ind w:left="720" w:firstLine="720"/>
      </w:pPr>
      <w:r>
        <w:t>Responsibility and Authority</w:t>
      </w:r>
    </w:p>
    <w:p w14:paraId="050D562A" w14:textId="77777777" w:rsidR="004237E8" w:rsidRDefault="004237E8" w:rsidP="004237E8">
      <w:pPr>
        <w:ind w:left="1440"/>
      </w:pPr>
    </w:p>
    <w:p w14:paraId="34A77163" w14:textId="226E85BD" w:rsidR="004237E8" w:rsidRDefault="004237E8" w:rsidP="004237E8">
      <w:pPr>
        <w:ind w:left="1440"/>
      </w:pPr>
      <w:r>
        <w:t xml:space="preserve">At project transition points, e.g. from PE to Design-Build contract; from PE to Final Design; from Final Design to Construction, etc., demonstration of proper turnover of materials, information, and plans to new project team members </w:t>
      </w:r>
    </w:p>
    <w:p w14:paraId="6BAF4D11" w14:textId="77777777" w:rsidR="004237E8" w:rsidRDefault="00C17C6F" w:rsidP="00C17C6F">
      <w:pPr>
        <w:ind w:left="576"/>
      </w:pPr>
      <w:r>
        <w:tab/>
      </w:r>
      <w:r>
        <w:tab/>
      </w:r>
    </w:p>
    <w:p w14:paraId="593B1511" w14:textId="3F2C6DC7" w:rsidR="00C17C6F" w:rsidRDefault="00C17C6F" w:rsidP="004237E8">
      <w:pPr>
        <w:ind w:left="1296" w:firstLine="144"/>
      </w:pPr>
      <w:r>
        <w:t>Committee Structures</w:t>
      </w:r>
    </w:p>
    <w:p w14:paraId="4AA412A1" w14:textId="72D66B57" w:rsidR="00C17C6F" w:rsidRDefault="00C17C6F" w:rsidP="00C17C6F">
      <w:pPr>
        <w:ind w:left="576"/>
      </w:pPr>
      <w:r>
        <w:tab/>
      </w:r>
      <w:r>
        <w:tab/>
      </w:r>
      <w:r>
        <w:tab/>
        <w:t>Safety and Security Review Committee</w:t>
      </w:r>
    </w:p>
    <w:p w14:paraId="136B8215" w14:textId="26E0E391" w:rsidR="00C17C6F" w:rsidRDefault="00C17C6F" w:rsidP="00C17C6F">
      <w:pPr>
        <w:ind w:left="576"/>
      </w:pPr>
      <w:r>
        <w:tab/>
      </w:r>
      <w:r>
        <w:tab/>
      </w:r>
      <w:r>
        <w:tab/>
        <w:t>Fire/Life Safety and Security Committee</w:t>
      </w:r>
    </w:p>
    <w:p w14:paraId="1E6A2012" w14:textId="1C86E800" w:rsidR="00C17C6F" w:rsidRDefault="00C17C6F" w:rsidP="00C17C6F">
      <w:pPr>
        <w:ind w:left="576"/>
      </w:pPr>
      <w:r>
        <w:tab/>
      </w:r>
      <w:r>
        <w:tab/>
      </w:r>
      <w:r>
        <w:tab/>
        <w:t>Safety and Security Change Review Board</w:t>
      </w:r>
    </w:p>
    <w:p w14:paraId="64FCFB79" w14:textId="7E7F15EC" w:rsidR="00C17C6F" w:rsidRDefault="00C17C6F" w:rsidP="00C17C6F">
      <w:pPr>
        <w:ind w:left="576"/>
      </w:pPr>
      <w:r>
        <w:tab/>
      </w:r>
      <w:r>
        <w:tab/>
      </w:r>
      <w:r>
        <w:tab/>
        <w:t>Safety and Security Operations Review Committee</w:t>
      </w:r>
    </w:p>
    <w:p w14:paraId="464BEEA0" w14:textId="77777777" w:rsidR="004237E8" w:rsidRDefault="007A1AE5" w:rsidP="00C17C6F">
      <w:pPr>
        <w:ind w:left="576"/>
      </w:pPr>
      <w:r>
        <w:tab/>
      </w:r>
      <w:r>
        <w:tab/>
      </w:r>
    </w:p>
    <w:p w14:paraId="1D4913A9" w14:textId="6A0E38A7" w:rsidR="00C17C6F" w:rsidRDefault="00C17C6F" w:rsidP="004237E8">
      <w:pPr>
        <w:ind w:left="1296" w:firstLine="144"/>
      </w:pPr>
      <w:r>
        <w:t>Safety and Security Responsibilities Matrix</w:t>
      </w:r>
    </w:p>
    <w:p w14:paraId="17840088" w14:textId="77777777" w:rsidR="00C17C6F" w:rsidRDefault="00C17C6F" w:rsidP="00C17C6F">
      <w:pPr>
        <w:ind w:left="2016" w:firstLine="144"/>
      </w:pPr>
      <w:r>
        <w:t>Designated Function for Safety</w:t>
      </w:r>
    </w:p>
    <w:p w14:paraId="3E15157B" w14:textId="77777777" w:rsidR="00C17C6F" w:rsidRDefault="00C17C6F" w:rsidP="00C17C6F">
      <w:pPr>
        <w:ind w:left="1872" w:firstLine="288"/>
      </w:pPr>
      <w:r>
        <w:t>Designated Function for Security</w:t>
      </w:r>
    </w:p>
    <w:p w14:paraId="73C5F6C8" w14:textId="49E5F2BD" w:rsidR="00C17C6F" w:rsidRDefault="00C17C6F" w:rsidP="00C17C6F">
      <w:pPr>
        <w:ind w:left="1728" w:firstLine="432"/>
      </w:pPr>
      <w:r>
        <w:t>Construction Safety</w:t>
      </w:r>
    </w:p>
    <w:p w14:paraId="672FBC44" w14:textId="69E02381" w:rsidR="00C17C6F" w:rsidRDefault="00C17C6F" w:rsidP="00C17C6F">
      <w:pPr>
        <w:ind w:left="1728" w:firstLine="432"/>
      </w:pPr>
      <w:r>
        <w:t>Project Manager (Executive)</w:t>
      </w:r>
    </w:p>
    <w:p w14:paraId="2D567C02" w14:textId="761729B2" w:rsidR="00C17C6F" w:rsidRDefault="00C17C6F" w:rsidP="00C17C6F">
      <w:pPr>
        <w:ind w:left="1728" w:firstLine="432"/>
      </w:pPr>
      <w:r>
        <w:t>Operations Manager</w:t>
      </w:r>
    </w:p>
    <w:p w14:paraId="6580B6C7" w14:textId="77777777" w:rsidR="00AB4E67" w:rsidRDefault="00C17C6F" w:rsidP="00C17C6F">
      <w:r>
        <w:tab/>
      </w:r>
    </w:p>
    <w:p w14:paraId="3D8A9876" w14:textId="77777777" w:rsidR="00F65CFE" w:rsidRDefault="00F65CFE" w:rsidP="00F65CFE">
      <w:pPr>
        <w:pStyle w:val="hsr1"/>
        <w:numPr>
          <w:ilvl w:val="0"/>
          <w:numId w:val="27"/>
        </w:numPr>
      </w:pPr>
      <w:r>
        <w:t xml:space="preserve">Safety and Security Design Criteria </w:t>
      </w:r>
    </w:p>
    <w:p w14:paraId="0907C5BB" w14:textId="77777777" w:rsidR="00F65CFE" w:rsidRDefault="00F65CFE" w:rsidP="00F65CFE">
      <w:pPr>
        <w:ind w:left="1440"/>
      </w:pPr>
      <w:r>
        <w:t>Approach to Development of Design Criteria</w:t>
      </w:r>
    </w:p>
    <w:p w14:paraId="0A3948C4" w14:textId="77777777" w:rsidR="00F65CFE" w:rsidRDefault="00F65CFE" w:rsidP="00F65CFE">
      <w:pPr>
        <w:ind w:left="1440"/>
      </w:pPr>
      <w:r>
        <w:t>Design Reviews</w:t>
      </w:r>
    </w:p>
    <w:p w14:paraId="52A932A9" w14:textId="77777777" w:rsidR="00F65CFE" w:rsidRDefault="00F65CFE" w:rsidP="00F65CFE">
      <w:pPr>
        <w:ind w:left="1440"/>
      </w:pPr>
      <w:r>
        <w:t>Deviations, changes, configuration control</w:t>
      </w:r>
    </w:p>
    <w:p w14:paraId="56BEF057" w14:textId="52C85F5C" w:rsidR="00C17C6F" w:rsidRDefault="00C17C6F" w:rsidP="00FE4553">
      <w:pPr>
        <w:pStyle w:val="hsr1"/>
        <w:numPr>
          <w:ilvl w:val="0"/>
          <w:numId w:val="27"/>
        </w:numPr>
      </w:pPr>
      <w:bookmarkStart w:id="0" w:name="_GoBack"/>
      <w:bookmarkEnd w:id="0"/>
      <w:r>
        <w:lastRenderedPageBreak/>
        <w:t>Safety and Security Analysis</w:t>
      </w:r>
      <w:r w:rsidR="00AB4E67">
        <w:t xml:space="preserve"> </w:t>
      </w:r>
    </w:p>
    <w:p w14:paraId="080BAC33" w14:textId="33249815" w:rsidR="00C17C6F" w:rsidRDefault="00C17C6F" w:rsidP="00C17C6F">
      <w:r>
        <w:tab/>
      </w:r>
      <w:r>
        <w:tab/>
      </w:r>
      <w:r w:rsidR="00AB4E67">
        <w:t>Preliminary</w:t>
      </w:r>
      <w:r>
        <w:t xml:space="preserve"> Safety and </w:t>
      </w:r>
      <w:r w:rsidR="00AB4E67">
        <w:t>Security Analysis</w:t>
      </w:r>
    </w:p>
    <w:p w14:paraId="02EA13EC" w14:textId="77777777" w:rsidR="00AB4E67" w:rsidRDefault="00AB4E67" w:rsidP="00AB4E67">
      <w:r>
        <w:tab/>
      </w:r>
      <w:r>
        <w:tab/>
      </w:r>
      <w:r>
        <w:tab/>
        <w:t>Hazard Analysis and</w:t>
      </w:r>
    </w:p>
    <w:p w14:paraId="07CF2718" w14:textId="7F7C35B6" w:rsidR="00AB4E67" w:rsidRDefault="00AB4E67" w:rsidP="00AB4E67">
      <w:pPr>
        <w:ind w:left="2160"/>
      </w:pPr>
      <w:r>
        <w:t>Threat and Vulnerability Analysis</w:t>
      </w:r>
    </w:p>
    <w:p w14:paraId="090A47B5" w14:textId="6A6DA80B" w:rsidR="00AB4E67" w:rsidRDefault="00AB4E67" w:rsidP="00AB4E67">
      <w:pPr>
        <w:ind w:left="2160"/>
      </w:pPr>
      <w:r>
        <w:t>Health Hazard Analysis</w:t>
      </w:r>
    </w:p>
    <w:p w14:paraId="6084F718" w14:textId="77777777" w:rsidR="00AB4E67" w:rsidRDefault="00AB4E67" w:rsidP="00C17C6F">
      <w:r>
        <w:tab/>
      </w:r>
      <w:r>
        <w:tab/>
      </w:r>
      <w:r>
        <w:tab/>
      </w:r>
      <w:r>
        <w:tab/>
        <w:t>Systems, subsystems</w:t>
      </w:r>
    </w:p>
    <w:p w14:paraId="1852F3E8" w14:textId="026FB9FF" w:rsidR="00AB4E67" w:rsidRDefault="00AB4E67" w:rsidP="00AB4E67">
      <w:pPr>
        <w:ind w:left="2160" w:firstLine="720"/>
      </w:pPr>
      <w:r>
        <w:t>Failure modes, effects, criticality analysis</w:t>
      </w:r>
    </w:p>
    <w:p w14:paraId="06339049" w14:textId="686AF97A" w:rsidR="00AB4E67" w:rsidRDefault="00AB4E67" w:rsidP="00AB4E67"/>
    <w:p w14:paraId="6AF19EA6" w14:textId="0AAA14F0" w:rsidR="00AB4E67" w:rsidRDefault="007A1AE5" w:rsidP="00FE4553">
      <w:pPr>
        <w:pStyle w:val="hsr1"/>
        <w:numPr>
          <w:ilvl w:val="0"/>
          <w:numId w:val="27"/>
        </w:numPr>
      </w:pPr>
      <w:r>
        <w:t xml:space="preserve">Process for Ensuring </w:t>
      </w:r>
      <w:r w:rsidR="00AB4E67" w:rsidRPr="00AB4E67">
        <w:t>Qualifying Operations and Maintenance Personnel</w:t>
      </w:r>
    </w:p>
    <w:p w14:paraId="138E4837" w14:textId="77777777" w:rsidR="007A1AE5" w:rsidRDefault="00AB4E67" w:rsidP="00AB4E67">
      <w:r>
        <w:tab/>
      </w:r>
      <w:r>
        <w:tab/>
      </w:r>
      <w:r w:rsidR="007A1AE5">
        <w:t>O&amp;M Personnel Requirements</w:t>
      </w:r>
    </w:p>
    <w:p w14:paraId="34033D2D" w14:textId="62DD6771" w:rsidR="00AB4E67" w:rsidRDefault="00AB4E67" w:rsidP="007A1AE5">
      <w:pPr>
        <w:ind w:left="720" w:firstLine="720"/>
      </w:pPr>
      <w:r>
        <w:t>Plan</w:t>
      </w:r>
      <w:r w:rsidR="00E10CE6">
        <w:t xml:space="preserve">s </w:t>
      </w:r>
      <w:r>
        <w:t>and procedures</w:t>
      </w:r>
    </w:p>
    <w:p w14:paraId="77991864" w14:textId="5196C0B6" w:rsidR="00AB4E67" w:rsidRDefault="00AB4E67" w:rsidP="00AB4E67">
      <w:r>
        <w:tab/>
      </w:r>
      <w:r>
        <w:tab/>
        <w:t>Training</w:t>
      </w:r>
      <w:r w:rsidR="00E10CE6">
        <w:t xml:space="preserve"> Program</w:t>
      </w:r>
    </w:p>
    <w:p w14:paraId="62D6480B" w14:textId="64FE7F6C" w:rsidR="00E10CE6" w:rsidRDefault="00E10CE6" w:rsidP="00AB4E67">
      <w:r>
        <w:tab/>
      </w:r>
      <w:r>
        <w:tab/>
        <w:t>Emergency Preparedness</w:t>
      </w:r>
    </w:p>
    <w:p w14:paraId="5729430F" w14:textId="36148601" w:rsidR="00E10CE6" w:rsidRDefault="00E10CE6" w:rsidP="00AB4E67">
      <w:r>
        <w:tab/>
      </w:r>
      <w:r>
        <w:tab/>
        <w:t>Public Awareness</w:t>
      </w:r>
    </w:p>
    <w:p w14:paraId="4749A8D7" w14:textId="77777777" w:rsidR="00AB4E67" w:rsidRDefault="00AB4E67" w:rsidP="00AB4E67"/>
    <w:p w14:paraId="5F8E0C95" w14:textId="30B9BEAC" w:rsidR="00AB4E67" w:rsidRDefault="00AB4E67" w:rsidP="00FE4553">
      <w:pPr>
        <w:pStyle w:val="hsr1"/>
        <w:numPr>
          <w:ilvl w:val="0"/>
          <w:numId w:val="27"/>
        </w:numPr>
      </w:pPr>
      <w:r>
        <w:t>Safety and Security</w:t>
      </w:r>
      <w:r w:rsidR="00E10CE6">
        <w:t xml:space="preserve"> Verification Process</w:t>
      </w:r>
    </w:p>
    <w:p w14:paraId="59D805FF" w14:textId="7F02C216" w:rsidR="00E10CE6" w:rsidRDefault="00E10CE6" w:rsidP="00E10CE6">
      <w:pPr>
        <w:pStyle w:val="hsr2"/>
        <w:numPr>
          <w:ilvl w:val="0"/>
          <w:numId w:val="0"/>
        </w:numPr>
        <w:ind w:left="1224"/>
      </w:pPr>
      <w:r>
        <w:tab/>
        <w:t>Design Criteria Verification Process</w:t>
      </w:r>
    </w:p>
    <w:p w14:paraId="27DCC55F" w14:textId="3CC68756" w:rsidR="00E10CE6" w:rsidRDefault="00E10CE6" w:rsidP="00E10CE6">
      <w:pPr>
        <w:pStyle w:val="hsr3"/>
        <w:numPr>
          <w:ilvl w:val="0"/>
          <w:numId w:val="0"/>
        </w:numPr>
        <w:ind w:left="1440"/>
      </w:pPr>
      <w:r>
        <w:t>Construction Specification Conformance Process</w:t>
      </w:r>
    </w:p>
    <w:p w14:paraId="5B8C9F42" w14:textId="45A6FA76" w:rsidR="00E10CE6" w:rsidRDefault="00E10CE6" w:rsidP="00E10CE6">
      <w:pPr>
        <w:pStyle w:val="hsr2"/>
        <w:numPr>
          <w:ilvl w:val="0"/>
          <w:numId w:val="0"/>
        </w:numPr>
        <w:ind w:left="1440"/>
      </w:pPr>
      <w:r>
        <w:t>Testing and Inspection Verification</w:t>
      </w:r>
    </w:p>
    <w:p w14:paraId="2742B859" w14:textId="7BCFE1BA" w:rsidR="00E10CE6" w:rsidRDefault="00E10CE6" w:rsidP="00E10CE6">
      <w:pPr>
        <w:pStyle w:val="hsr2"/>
        <w:numPr>
          <w:ilvl w:val="0"/>
          <w:numId w:val="0"/>
        </w:numPr>
        <w:ind w:left="1440"/>
      </w:pPr>
      <w:r>
        <w:t>Hazard and Vulnerability Resolution Verification</w:t>
      </w:r>
    </w:p>
    <w:p w14:paraId="3081BA2B" w14:textId="2FFA4302" w:rsidR="00E10CE6" w:rsidRDefault="00E10CE6" w:rsidP="00E10CE6">
      <w:pPr>
        <w:pStyle w:val="hsr2"/>
        <w:numPr>
          <w:ilvl w:val="0"/>
          <w:numId w:val="0"/>
        </w:numPr>
        <w:ind w:left="1440"/>
      </w:pPr>
      <w:r>
        <w:t>Operational Readiness Verification</w:t>
      </w:r>
    </w:p>
    <w:p w14:paraId="38FBD3D4" w14:textId="2EE97925" w:rsidR="00E10CE6" w:rsidRPr="00E10CE6" w:rsidRDefault="00E10CE6" w:rsidP="00E10CE6">
      <w:pPr>
        <w:pStyle w:val="hsr2"/>
        <w:numPr>
          <w:ilvl w:val="0"/>
          <w:numId w:val="0"/>
        </w:numPr>
        <w:ind w:left="1440"/>
      </w:pPr>
      <w:r>
        <w:t>Safety and Security Certification Requirements</w:t>
      </w:r>
    </w:p>
    <w:p w14:paraId="096C7C5F" w14:textId="77777777" w:rsidR="00AB4E67" w:rsidRDefault="00AB4E67" w:rsidP="00E10CE6">
      <w:pPr>
        <w:pStyle w:val="hsr2"/>
        <w:numPr>
          <w:ilvl w:val="0"/>
          <w:numId w:val="0"/>
        </w:numPr>
        <w:ind w:left="1440"/>
      </w:pPr>
    </w:p>
    <w:p w14:paraId="32C27B78" w14:textId="3DB844C3" w:rsidR="00E10CE6" w:rsidRDefault="00E10CE6" w:rsidP="00FE4553">
      <w:pPr>
        <w:pStyle w:val="hsr1"/>
        <w:numPr>
          <w:ilvl w:val="0"/>
          <w:numId w:val="27"/>
        </w:numPr>
      </w:pPr>
      <w:r>
        <w:t>Construction Safety and Security</w:t>
      </w:r>
    </w:p>
    <w:p w14:paraId="4B59AA84" w14:textId="77777777" w:rsidR="00E10CE6" w:rsidRDefault="00E10CE6" w:rsidP="00E10CE6">
      <w:pPr>
        <w:pStyle w:val="hsr2"/>
        <w:numPr>
          <w:ilvl w:val="0"/>
          <w:numId w:val="0"/>
        </w:numPr>
        <w:ind w:left="1224"/>
      </w:pPr>
      <w:r>
        <w:tab/>
        <w:t>Construction Safety and Security Program Elements</w:t>
      </w:r>
    </w:p>
    <w:p w14:paraId="574890AD" w14:textId="77777777" w:rsidR="00E10CE6" w:rsidRDefault="00E10CE6" w:rsidP="00E10CE6">
      <w:pPr>
        <w:pStyle w:val="hsr2"/>
        <w:numPr>
          <w:ilvl w:val="0"/>
          <w:numId w:val="0"/>
        </w:numPr>
        <w:ind w:left="1224" w:firstLine="216"/>
      </w:pPr>
      <w:r>
        <w:t>Construction Phase Hazard and Vulnerability Analysis</w:t>
      </w:r>
    </w:p>
    <w:p w14:paraId="6A07864E" w14:textId="75BA5ED6" w:rsidR="00E10CE6" w:rsidRPr="00E10CE6" w:rsidRDefault="00E10CE6" w:rsidP="00E10CE6">
      <w:pPr>
        <w:pStyle w:val="hsr2"/>
        <w:numPr>
          <w:ilvl w:val="0"/>
          <w:numId w:val="0"/>
        </w:numPr>
        <w:ind w:left="1224"/>
      </w:pPr>
      <w:r>
        <w:tab/>
      </w:r>
    </w:p>
    <w:p w14:paraId="771D5456" w14:textId="28B8D453" w:rsidR="00AB4E67" w:rsidRDefault="00AB4E67" w:rsidP="00FE4553">
      <w:pPr>
        <w:pStyle w:val="hsr1"/>
        <w:numPr>
          <w:ilvl w:val="0"/>
          <w:numId w:val="27"/>
        </w:numPr>
      </w:pPr>
      <w:r>
        <w:t xml:space="preserve">FRA Office of Safety </w:t>
      </w:r>
      <w:r w:rsidR="00E10CE6">
        <w:t xml:space="preserve">reviews and coordination </w:t>
      </w:r>
      <w:r>
        <w:t>for compliance with regulations</w:t>
      </w:r>
    </w:p>
    <w:p w14:paraId="2173B27F" w14:textId="77777777" w:rsidR="00AB4E67" w:rsidRDefault="00AB4E67" w:rsidP="00AB4E67"/>
    <w:p w14:paraId="27D36807" w14:textId="06919B22" w:rsidR="00AB4E67" w:rsidRDefault="00AB4E67" w:rsidP="00E10CE6">
      <w:pPr>
        <w:pStyle w:val="hsr1"/>
        <w:numPr>
          <w:ilvl w:val="0"/>
          <w:numId w:val="27"/>
        </w:numPr>
      </w:pPr>
      <w:r>
        <w:t>US Dept. of Homeland Security</w:t>
      </w:r>
      <w:r w:rsidR="00E10CE6" w:rsidRPr="00E10CE6">
        <w:t xml:space="preserve"> </w:t>
      </w:r>
      <w:r w:rsidR="00E10CE6">
        <w:t>c</w:t>
      </w:r>
      <w:r w:rsidR="00E10CE6" w:rsidRPr="00E10CE6">
        <w:t xml:space="preserve">oordination </w:t>
      </w:r>
    </w:p>
    <w:p w14:paraId="6DBAD22C" w14:textId="77777777" w:rsidR="00AB4E67" w:rsidRPr="008709E5" w:rsidRDefault="00AB4E67" w:rsidP="00AB4E67"/>
    <w:p w14:paraId="5C32BF93" w14:textId="34F330DE" w:rsidR="00166700" w:rsidRDefault="000B7DAA" w:rsidP="002A2725">
      <w:pPr>
        <w:pStyle w:val="Heading1"/>
      </w:pPr>
      <w:r>
        <w:t>REFERENCES</w:t>
      </w:r>
      <w:r w:rsidR="00D70E6A">
        <w:t xml:space="preserve"> – SEE MP 01</w:t>
      </w:r>
    </w:p>
    <w:sectPr w:rsidR="00166700" w:rsidSect="002A272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CCF1F" w14:textId="77777777" w:rsidR="00A9007E" w:rsidRDefault="00A9007E" w:rsidP="00F75A79">
      <w:r>
        <w:separator/>
      </w:r>
    </w:p>
  </w:endnote>
  <w:endnote w:type="continuationSeparator" w:id="0">
    <w:p w14:paraId="1170C7D4" w14:textId="77777777" w:rsidR="00A9007E" w:rsidRDefault="00A9007E"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C53D5" w14:textId="77777777" w:rsidR="00F3737E" w:rsidRDefault="00F3737E" w:rsidP="00F75A79">
    <w:pPr>
      <w:pStyle w:val="Footer"/>
    </w:pPr>
  </w:p>
  <w:p w14:paraId="6B18D01E" w14:textId="0DC42A91" w:rsidR="00F3737E" w:rsidRPr="00F43CD7" w:rsidRDefault="00F3737E" w:rsidP="00C66F63">
    <w:pPr>
      <w:pStyle w:val="Footer"/>
    </w:pPr>
    <w:r w:rsidRPr="00F43CD7">
      <w:t>MP</w:t>
    </w:r>
    <w:r w:rsidR="001C25E7">
      <w:t>22</w:t>
    </w:r>
    <w:r w:rsidRPr="00F43CD7">
      <w:t xml:space="preserve"> – </w:t>
    </w:r>
    <w:r w:rsidR="001C25E7">
      <w:t xml:space="preserve">Safety and Security Management </w:t>
    </w:r>
    <w:r w:rsidRPr="00F43CD7">
      <w:t xml:space="preserve">Review </w:t>
    </w:r>
  </w:p>
  <w:p w14:paraId="31F50284" w14:textId="69DB34D7" w:rsidR="00F3737E" w:rsidRPr="00F43CD7" w:rsidRDefault="00207BCF" w:rsidP="00C66F63">
    <w:pPr>
      <w:pStyle w:val="Footer"/>
    </w:pPr>
    <w:r>
      <w:t xml:space="preserve">For </w:t>
    </w:r>
    <w:r w:rsidR="001C25E7">
      <w:t xml:space="preserve">FRA </w:t>
    </w:r>
    <w:r>
      <w:t xml:space="preserve">Internal Use Only, Draft, </w:t>
    </w:r>
    <w:r w:rsidR="00E62BF3">
      <w:t>August</w:t>
    </w:r>
    <w:r w:rsidR="00F3737E" w:rsidRPr="00F43CD7">
      <w:t xml:space="preserve"> 2014</w:t>
    </w:r>
  </w:p>
  <w:p w14:paraId="1F6E3FEC" w14:textId="77777777" w:rsidR="00F3737E" w:rsidRPr="00F43CD7" w:rsidRDefault="008E42F1" w:rsidP="00F75A79">
    <w:pPr>
      <w:pStyle w:val="Footer"/>
    </w:pPr>
    <w:sdt>
      <w:sdtPr>
        <w:id w:val="1164981869"/>
        <w:docPartObj>
          <w:docPartGallery w:val="Page Numbers (Bottom of Page)"/>
          <w:docPartUnique/>
        </w:docPartObj>
      </w:sdtPr>
      <w:sdtEndPr/>
      <w:sdtContent>
        <w:sdt>
          <w:sdtPr>
            <w:id w:val="959001814"/>
            <w:docPartObj>
              <w:docPartGallery w:val="Page Numbers (Top of Page)"/>
              <w:docPartUnique/>
            </w:docPartObj>
          </w:sdtPr>
          <w:sdtEndPr/>
          <w:sdtContent>
            <w:r w:rsidR="00F3737E" w:rsidRPr="00F43CD7">
              <w:t xml:space="preserve">Page </w:t>
            </w:r>
            <w:r w:rsidR="00F3737E" w:rsidRPr="00F43CD7">
              <w:fldChar w:fldCharType="begin"/>
            </w:r>
            <w:r w:rsidR="00F3737E" w:rsidRPr="00F43CD7">
              <w:instrText xml:space="preserve"> PAGE </w:instrText>
            </w:r>
            <w:r w:rsidR="00F3737E" w:rsidRPr="00F43CD7">
              <w:fldChar w:fldCharType="separate"/>
            </w:r>
            <w:r>
              <w:rPr>
                <w:noProof/>
              </w:rPr>
              <w:t>5</w:t>
            </w:r>
            <w:r w:rsidR="00F3737E" w:rsidRPr="00F43CD7">
              <w:fldChar w:fldCharType="end"/>
            </w:r>
            <w:r w:rsidR="00F3737E" w:rsidRPr="00F43CD7">
              <w:t xml:space="preserve"> of </w:t>
            </w:r>
            <w:r>
              <w:fldChar w:fldCharType="begin"/>
            </w:r>
            <w:r>
              <w:instrText xml:space="preserve"> NUMPAGES  </w:instrText>
            </w:r>
            <w:r>
              <w:fldChar w:fldCharType="separate"/>
            </w:r>
            <w:r>
              <w:rPr>
                <w:noProof/>
              </w:rPr>
              <w:t>5</w:t>
            </w:r>
            <w:r>
              <w:rPr>
                <w:noProof/>
              </w:rPr>
              <w:fldChar w:fldCharType="end"/>
            </w:r>
          </w:sdtContent>
        </w:sdt>
      </w:sdtContent>
    </w:sdt>
  </w:p>
  <w:p w14:paraId="6396FC86" w14:textId="77777777" w:rsidR="00F3737E" w:rsidRPr="00F75A79" w:rsidRDefault="00F3737E" w:rsidP="00F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FB907" w14:textId="77777777" w:rsidR="00A9007E" w:rsidRDefault="00A9007E" w:rsidP="00F75A79">
      <w:r>
        <w:separator/>
      </w:r>
    </w:p>
  </w:footnote>
  <w:footnote w:type="continuationSeparator" w:id="0">
    <w:p w14:paraId="7FEBD5F7" w14:textId="77777777" w:rsidR="00A9007E" w:rsidRDefault="00A9007E" w:rsidP="00F75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0D466190"/>
    <w:multiLevelType w:val="hybridMultilevel"/>
    <w:tmpl w:val="4F7A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66AD5"/>
    <w:multiLevelType w:val="hybridMultilevel"/>
    <w:tmpl w:val="EDC09BFE"/>
    <w:lvl w:ilvl="0" w:tplc="5FEA2D04">
      <w:numFmt w:val="bullet"/>
      <w:lvlText w:val="-"/>
      <w:lvlJc w:val="left"/>
      <w:pPr>
        <w:ind w:left="-720" w:hanging="360"/>
      </w:pPr>
      <w:rPr>
        <w:rFonts w:ascii="Calibri" w:eastAsiaTheme="minorHAnsi" w:hAnsi="Calibri" w:cstheme="minorBidi" w:hint="default"/>
      </w:rPr>
    </w:lvl>
    <w:lvl w:ilvl="1" w:tplc="5FEA2D04">
      <w:numFmt w:val="bullet"/>
      <w:lvlText w:val="-"/>
      <w:lvlJc w:val="left"/>
      <w:pPr>
        <w:ind w:left="0" w:hanging="360"/>
      </w:pPr>
      <w:rPr>
        <w:rFonts w:ascii="Calibri" w:eastAsiaTheme="minorHAnsi" w:hAnsi="Calibri" w:cstheme="minorBidi"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nsid w:val="12515DD8"/>
    <w:multiLevelType w:val="hybridMultilevel"/>
    <w:tmpl w:val="FF1EEB7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6">
    <w:nsid w:val="1AB42528"/>
    <w:multiLevelType w:val="hybridMultilevel"/>
    <w:tmpl w:val="57CA6244"/>
    <w:lvl w:ilvl="0" w:tplc="5B9CDAA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A1F9C"/>
    <w:multiLevelType w:val="hybridMultilevel"/>
    <w:tmpl w:val="A78423DC"/>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nsid w:val="1F3F6B70"/>
    <w:multiLevelType w:val="multilevel"/>
    <w:tmpl w:val="00900FBA"/>
    <w:styleLink w:val="HSRLists"/>
    <w:lvl w:ilvl="0">
      <w:start w:val="1"/>
      <w:numFmt w:val="decimal"/>
      <w:pStyle w:val="hsr1"/>
      <w:lvlText w:val="%1."/>
      <w:lvlJc w:val="left"/>
      <w:pPr>
        <w:ind w:left="864" w:hanging="360"/>
      </w:pPr>
      <w:rPr>
        <w:rFonts w:hint="default"/>
      </w:rPr>
    </w:lvl>
    <w:lvl w:ilvl="1">
      <w:start w:val="1"/>
      <w:numFmt w:val="lowerLetter"/>
      <w:pStyle w:val="hsr2"/>
      <w:lvlText w:val="%2."/>
      <w:lvlJc w:val="left"/>
      <w:pPr>
        <w:ind w:left="1224" w:hanging="360"/>
      </w:pPr>
      <w:rPr>
        <w:rFonts w:hint="default"/>
      </w:rPr>
    </w:lvl>
    <w:lvl w:ilvl="2">
      <w:start w:val="1"/>
      <w:numFmt w:val="lowerRoman"/>
      <w:pStyle w:val="hsr3"/>
      <w:lvlText w:val="%3."/>
      <w:lvlJc w:val="right"/>
      <w:pPr>
        <w:ind w:left="1584" w:hanging="360"/>
      </w:pPr>
      <w:rPr>
        <w:rFonts w:hint="default"/>
      </w:rPr>
    </w:lvl>
    <w:lvl w:ilvl="3">
      <w:start w:val="1"/>
      <w:numFmt w:val="bullet"/>
      <w:pStyle w:val="hsr4"/>
      <w:lvlText w:val=""/>
      <w:lvlJc w:val="left"/>
      <w:pPr>
        <w:ind w:left="1944" w:hanging="360"/>
      </w:pPr>
      <w:rPr>
        <w:rFonts w:ascii="Symbol" w:hAnsi="Symbol" w:hint="default"/>
      </w:rPr>
    </w:lvl>
    <w:lvl w:ilvl="4">
      <w:start w:val="1"/>
      <w:numFmt w:val="bullet"/>
      <w:pStyle w:val="hsr5"/>
      <w:lvlText w:val="○"/>
      <w:lvlJc w:val="left"/>
      <w:pPr>
        <w:ind w:left="2304" w:hanging="360"/>
      </w:pPr>
      <w:rPr>
        <w:rFonts w:ascii="Times" w:hAnsi="Times" w:hint="default"/>
      </w:rPr>
    </w:lvl>
    <w:lvl w:ilvl="5">
      <w:start w:val="1"/>
      <w:numFmt w:val="bullet"/>
      <w:pStyle w:val="hsr6"/>
      <w:lvlText w:val=""/>
      <w:lvlJc w:val="left"/>
      <w:pPr>
        <w:ind w:left="2664" w:hanging="360"/>
      </w:pPr>
      <w:rPr>
        <w:rFonts w:ascii="Wingdings" w:hAnsi="Wingdings" w:hint="default"/>
      </w:rPr>
    </w:lvl>
    <w:lvl w:ilvl="6">
      <w:start w:val="1"/>
      <w:numFmt w:val="none"/>
      <w:lvlText w:val=""/>
      <w:lvlJc w:val="left"/>
      <w:pPr>
        <w:ind w:left="3024" w:hanging="360"/>
      </w:pPr>
      <w:rPr>
        <w:rFonts w:hint="default"/>
      </w:rPr>
    </w:lvl>
    <w:lvl w:ilvl="7">
      <w:start w:val="1"/>
      <w:numFmt w:val="none"/>
      <w:lvlText w:val=""/>
      <w:lvlJc w:val="left"/>
      <w:pPr>
        <w:ind w:left="3384" w:hanging="360"/>
      </w:pPr>
      <w:rPr>
        <w:rFonts w:hint="default"/>
      </w:rPr>
    </w:lvl>
    <w:lvl w:ilvl="8">
      <w:start w:val="1"/>
      <w:numFmt w:val="none"/>
      <w:lvlText w:val=""/>
      <w:lvlJc w:val="right"/>
      <w:pPr>
        <w:ind w:left="3744" w:hanging="360"/>
      </w:pPr>
      <w:rPr>
        <w:rFonts w:hint="default"/>
      </w:rPr>
    </w:lvl>
  </w:abstractNum>
  <w:abstractNum w:abstractNumId="9">
    <w:nsid w:val="221415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CD79BA"/>
    <w:multiLevelType w:val="hybridMultilevel"/>
    <w:tmpl w:val="0F06D192"/>
    <w:lvl w:ilvl="0" w:tplc="EE503734">
      <w:start w:val="49"/>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E1067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2A405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D424565"/>
    <w:multiLevelType w:val="multilevel"/>
    <w:tmpl w:val="D65289E8"/>
    <w:lvl w:ilvl="0">
      <w:start w:val="1"/>
      <w:numFmt w:val="decimal"/>
      <w:lvlText w:val="%1."/>
      <w:lvlJc w:val="left"/>
      <w:pPr>
        <w:ind w:left="864" w:hanging="360"/>
      </w:pPr>
      <w:rPr>
        <w:rFonts w:hint="default"/>
      </w:rPr>
    </w:lvl>
    <w:lvl w:ilvl="1">
      <w:start w:val="1"/>
      <w:numFmt w:val="bullet"/>
      <w:lvlText w:val=""/>
      <w:lvlJc w:val="left"/>
      <w:pPr>
        <w:ind w:left="1224" w:hanging="360"/>
      </w:pPr>
      <w:rPr>
        <w:rFonts w:ascii="Symbol" w:hAnsi="Symbol" w:hint="default"/>
      </w:rPr>
    </w:lvl>
    <w:lvl w:ilvl="2">
      <w:start w:val="1"/>
      <w:numFmt w:val="bullet"/>
      <w:lvlText w:val=""/>
      <w:lvlJc w:val="left"/>
      <w:pPr>
        <w:ind w:left="1584" w:hanging="360"/>
      </w:pPr>
      <w:rPr>
        <w:rFonts w:ascii="Symbol" w:hAnsi="Symbol" w:hint="default"/>
      </w:rPr>
    </w:lvl>
    <w:lvl w:ilvl="3">
      <w:start w:val="1"/>
      <w:numFmt w:val="bullet"/>
      <w:lvlText w:val=""/>
      <w:lvlJc w:val="left"/>
      <w:pPr>
        <w:ind w:left="1944" w:hanging="360"/>
      </w:pPr>
      <w:rPr>
        <w:rFonts w:ascii="Symbol" w:hAnsi="Symbol" w:hint="default"/>
      </w:rPr>
    </w:lvl>
    <w:lvl w:ilvl="4">
      <w:start w:val="1"/>
      <w:numFmt w:val="bullet"/>
      <w:lvlText w:val="○"/>
      <w:lvlJc w:val="left"/>
      <w:pPr>
        <w:ind w:left="2304" w:hanging="360"/>
      </w:pPr>
      <w:rPr>
        <w:rFonts w:ascii="Times" w:hAnsi="Times" w:hint="default"/>
      </w:rPr>
    </w:lvl>
    <w:lvl w:ilvl="5">
      <w:start w:val="1"/>
      <w:numFmt w:val="bullet"/>
      <w:lvlText w:val=""/>
      <w:lvlJc w:val="left"/>
      <w:pPr>
        <w:ind w:left="2664" w:hanging="360"/>
      </w:pPr>
      <w:rPr>
        <w:rFonts w:ascii="Wingdings" w:hAnsi="Wingdings" w:hint="default"/>
      </w:rPr>
    </w:lvl>
    <w:lvl w:ilvl="6">
      <w:start w:val="1"/>
      <w:numFmt w:val="none"/>
      <w:lvlText w:val=""/>
      <w:lvlJc w:val="left"/>
      <w:pPr>
        <w:ind w:left="3024" w:hanging="360"/>
      </w:pPr>
      <w:rPr>
        <w:rFonts w:hint="default"/>
      </w:rPr>
    </w:lvl>
    <w:lvl w:ilvl="7">
      <w:start w:val="1"/>
      <w:numFmt w:val="none"/>
      <w:lvlText w:val=""/>
      <w:lvlJc w:val="left"/>
      <w:pPr>
        <w:ind w:left="3384" w:hanging="360"/>
      </w:pPr>
      <w:rPr>
        <w:rFonts w:hint="default"/>
      </w:rPr>
    </w:lvl>
    <w:lvl w:ilvl="8">
      <w:start w:val="1"/>
      <w:numFmt w:val="none"/>
      <w:lvlText w:val=""/>
      <w:lvlJc w:val="right"/>
      <w:pPr>
        <w:ind w:left="3744" w:hanging="360"/>
      </w:pPr>
      <w:rPr>
        <w:rFonts w:hint="default"/>
      </w:rPr>
    </w:lvl>
  </w:abstractNum>
  <w:abstractNum w:abstractNumId="17">
    <w:nsid w:val="4C2E42F4"/>
    <w:multiLevelType w:val="hybridMultilevel"/>
    <w:tmpl w:val="5282AB14"/>
    <w:lvl w:ilvl="0" w:tplc="D048FCF4">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nsid w:val="5229235F"/>
    <w:multiLevelType w:val="multilevel"/>
    <w:tmpl w:val="57CCB2F2"/>
    <w:lvl w:ilvl="0">
      <w:start w:val="1"/>
      <w:numFmt w:val="decimal"/>
      <w:lvlText w:val="%1."/>
      <w:lvlJc w:val="left"/>
      <w:pPr>
        <w:ind w:left="864" w:hanging="360"/>
      </w:pPr>
      <w:rPr>
        <w:rFonts w:hint="default"/>
      </w:rPr>
    </w:lvl>
    <w:lvl w:ilvl="1">
      <w:start w:val="1"/>
      <w:numFmt w:val="lowerLetter"/>
      <w:lvlText w:val="%2."/>
      <w:lvlJc w:val="left"/>
      <w:pPr>
        <w:ind w:left="1224" w:hanging="360"/>
      </w:pPr>
      <w:rPr>
        <w:rFonts w:hint="default"/>
      </w:rPr>
    </w:lvl>
    <w:lvl w:ilvl="2">
      <w:start w:val="1"/>
      <w:numFmt w:val="bullet"/>
      <w:lvlText w:val=""/>
      <w:lvlJc w:val="left"/>
      <w:pPr>
        <w:ind w:left="1584" w:hanging="360"/>
      </w:pPr>
      <w:rPr>
        <w:rFonts w:ascii="Symbol" w:hAnsi="Symbol" w:hint="default"/>
      </w:rPr>
    </w:lvl>
    <w:lvl w:ilvl="3">
      <w:start w:val="1"/>
      <w:numFmt w:val="bullet"/>
      <w:lvlText w:val=""/>
      <w:lvlJc w:val="left"/>
      <w:pPr>
        <w:ind w:left="1944" w:hanging="360"/>
      </w:pPr>
      <w:rPr>
        <w:rFonts w:ascii="Symbol" w:hAnsi="Symbol" w:hint="default"/>
      </w:rPr>
    </w:lvl>
    <w:lvl w:ilvl="4">
      <w:start w:val="1"/>
      <w:numFmt w:val="bullet"/>
      <w:lvlText w:val="○"/>
      <w:lvlJc w:val="left"/>
      <w:pPr>
        <w:ind w:left="2304" w:hanging="360"/>
      </w:pPr>
      <w:rPr>
        <w:rFonts w:ascii="Times" w:hAnsi="Times" w:hint="default"/>
      </w:rPr>
    </w:lvl>
    <w:lvl w:ilvl="5">
      <w:start w:val="1"/>
      <w:numFmt w:val="bullet"/>
      <w:lvlText w:val=""/>
      <w:lvlJc w:val="left"/>
      <w:pPr>
        <w:ind w:left="2664" w:hanging="360"/>
      </w:pPr>
      <w:rPr>
        <w:rFonts w:ascii="Wingdings" w:hAnsi="Wingdings" w:hint="default"/>
      </w:rPr>
    </w:lvl>
    <w:lvl w:ilvl="6">
      <w:start w:val="1"/>
      <w:numFmt w:val="none"/>
      <w:lvlText w:val=""/>
      <w:lvlJc w:val="left"/>
      <w:pPr>
        <w:ind w:left="3024" w:hanging="360"/>
      </w:pPr>
      <w:rPr>
        <w:rFonts w:hint="default"/>
      </w:rPr>
    </w:lvl>
    <w:lvl w:ilvl="7">
      <w:start w:val="1"/>
      <w:numFmt w:val="none"/>
      <w:lvlText w:val=""/>
      <w:lvlJc w:val="left"/>
      <w:pPr>
        <w:ind w:left="3384" w:hanging="360"/>
      </w:pPr>
      <w:rPr>
        <w:rFonts w:hint="default"/>
      </w:rPr>
    </w:lvl>
    <w:lvl w:ilvl="8">
      <w:start w:val="1"/>
      <w:numFmt w:val="none"/>
      <w:lvlText w:val=""/>
      <w:lvlJc w:val="right"/>
      <w:pPr>
        <w:ind w:left="3744" w:hanging="360"/>
      </w:pPr>
      <w:rPr>
        <w:rFonts w:hint="default"/>
      </w:rPr>
    </w:lvl>
  </w:abstractNum>
  <w:abstractNum w:abstractNumId="19">
    <w:nsid w:val="5E522E7C"/>
    <w:multiLevelType w:val="multilevel"/>
    <w:tmpl w:val="32101B60"/>
    <w:lvl w:ilvl="0">
      <w:start w:val="1"/>
      <w:numFmt w:val="decimal"/>
      <w:lvlText w:val="%1."/>
      <w:lvlJc w:val="left"/>
      <w:pPr>
        <w:ind w:left="864" w:hanging="360"/>
      </w:pPr>
      <w:rPr>
        <w:rFonts w:hint="default"/>
      </w:rPr>
    </w:lvl>
    <w:lvl w:ilvl="1">
      <w:start w:val="1"/>
      <w:numFmt w:val="lowerLetter"/>
      <w:lvlText w:val="%2."/>
      <w:lvlJc w:val="left"/>
      <w:pPr>
        <w:ind w:left="1224" w:hanging="360"/>
      </w:pPr>
      <w:rPr>
        <w:rFonts w:hint="default"/>
      </w:rPr>
    </w:lvl>
    <w:lvl w:ilvl="2">
      <w:start w:val="1"/>
      <w:numFmt w:val="bullet"/>
      <w:lvlText w:val=""/>
      <w:lvlJc w:val="left"/>
      <w:pPr>
        <w:ind w:left="1584" w:hanging="360"/>
      </w:pPr>
      <w:rPr>
        <w:rFonts w:ascii="Symbol" w:hAnsi="Symbol" w:hint="default"/>
      </w:rPr>
    </w:lvl>
    <w:lvl w:ilvl="3">
      <w:start w:val="1"/>
      <w:numFmt w:val="bullet"/>
      <w:lvlText w:val=""/>
      <w:lvlJc w:val="left"/>
      <w:pPr>
        <w:ind w:left="1944" w:hanging="360"/>
      </w:pPr>
      <w:rPr>
        <w:rFonts w:ascii="Symbol" w:hAnsi="Symbol" w:hint="default"/>
      </w:rPr>
    </w:lvl>
    <w:lvl w:ilvl="4">
      <w:start w:val="1"/>
      <w:numFmt w:val="bullet"/>
      <w:lvlText w:val="○"/>
      <w:lvlJc w:val="left"/>
      <w:pPr>
        <w:ind w:left="2304" w:hanging="360"/>
      </w:pPr>
      <w:rPr>
        <w:rFonts w:ascii="Times" w:hAnsi="Times" w:hint="default"/>
      </w:rPr>
    </w:lvl>
    <w:lvl w:ilvl="5">
      <w:start w:val="1"/>
      <w:numFmt w:val="bullet"/>
      <w:lvlText w:val=""/>
      <w:lvlJc w:val="left"/>
      <w:pPr>
        <w:ind w:left="2664" w:hanging="360"/>
      </w:pPr>
      <w:rPr>
        <w:rFonts w:ascii="Wingdings" w:hAnsi="Wingdings" w:hint="default"/>
      </w:rPr>
    </w:lvl>
    <w:lvl w:ilvl="6">
      <w:start w:val="1"/>
      <w:numFmt w:val="none"/>
      <w:lvlText w:val=""/>
      <w:lvlJc w:val="left"/>
      <w:pPr>
        <w:ind w:left="3024" w:hanging="360"/>
      </w:pPr>
      <w:rPr>
        <w:rFonts w:hint="default"/>
      </w:rPr>
    </w:lvl>
    <w:lvl w:ilvl="7">
      <w:start w:val="1"/>
      <w:numFmt w:val="none"/>
      <w:lvlText w:val=""/>
      <w:lvlJc w:val="left"/>
      <w:pPr>
        <w:ind w:left="3384" w:hanging="360"/>
      </w:pPr>
      <w:rPr>
        <w:rFonts w:hint="default"/>
      </w:rPr>
    </w:lvl>
    <w:lvl w:ilvl="8">
      <w:start w:val="1"/>
      <w:numFmt w:val="none"/>
      <w:lvlText w:val=""/>
      <w:lvlJc w:val="right"/>
      <w:pPr>
        <w:ind w:left="3744" w:hanging="360"/>
      </w:pPr>
      <w:rPr>
        <w:rFonts w:hint="default"/>
      </w:rPr>
    </w:lvl>
  </w:abstractNum>
  <w:abstractNum w:abstractNumId="20">
    <w:nsid w:val="62510B54"/>
    <w:multiLevelType w:val="hybridMultilevel"/>
    <w:tmpl w:val="92ECD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0A513B"/>
    <w:multiLevelType w:val="multilevel"/>
    <w:tmpl w:val="F8F44EE8"/>
    <w:lvl w:ilvl="0">
      <w:start w:val="1"/>
      <w:numFmt w:val="decimal"/>
      <w:lvlText w:val="%1."/>
      <w:lvlJc w:val="left"/>
      <w:pPr>
        <w:ind w:left="864" w:hanging="360"/>
      </w:pPr>
      <w:rPr>
        <w:rFonts w:hint="default"/>
      </w:rPr>
    </w:lvl>
    <w:lvl w:ilvl="1">
      <w:start w:val="1"/>
      <w:numFmt w:val="bullet"/>
      <w:lvlText w:val=""/>
      <w:lvlJc w:val="left"/>
      <w:pPr>
        <w:ind w:left="1224" w:hanging="360"/>
      </w:pPr>
      <w:rPr>
        <w:rFonts w:ascii="Symbol" w:hAnsi="Symbol" w:hint="default"/>
      </w:rPr>
    </w:lvl>
    <w:lvl w:ilvl="2">
      <w:start w:val="1"/>
      <w:numFmt w:val="bullet"/>
      <w:lvlText w:val=""/>
      <w:lvlJc w:val="left"/>
      <w:pPr>
        <w:ind w:left="1584" w:hanging="360"/>
      </w:pPr>
      <w:rPr>
        <w:rFonts w:ascii="Symbol" w:hAnsi="Symbol" w:hint="default"/>
      </w:rPr>
    </w:lvl>
    <w:lvl w:ilvl="3">
      <w:start w:val="1"/>
      <w:numFmt w:val="bullet"/>
      <w:lvlText w:val=""/>
      <w:lvlJc w:val="left"/>
      <w:pPr>
        <w:ind w:left="1944" w:hanging="360"/>
      </w:pPr>
      <w:rPr>
        <w:rFonts w:ascii="Symbol" w:hAnsi="Symbol" w:hint="default"/>
      </w:rPr>
    </w:lvl>
    <w:lvl w:ilvl="4">
      <w:start w:val="1"/>
      <w:numFmt w:val="bullet"/>
      <w:lvlText w:val="○"/>
      <w:lvlJc w:val="left"/>
      <w:pPr>
        <w:ind w:left="2304" w:hanging="360"/>
      </w:pPr>
      <w:rPr>
        <w:rFonts w:ascii="Times" w:hAnsi="Times" w:hint="default"/>
      </w:rPr>
    </w:lvl>
    <w:lvl w:ilvl="5">
      <w:start w:val="1"/>
      <w:numFmt w:val="bullet"/>
      <w:lvlText w:val=""/>
      <w:lvlJc w:val="left"/>
      <w:pPr>
        <w:ind w:left="2664" w:hanging="360"/>
      </w:pPr>
      <w:rPr>
        <w:rFonts w:ascii="Wingdings" w:hAnsi="Wingdings" w:hint="default"/>
      </w:rPr>
    </w:lvl>
    <w:lvl w:ilvl="6">
      <w:start w:val="1"/>
      <w:numFmt w:val="none"/>
      <w:lvlText w:val=""/>
      <w:lvlJc w:val="left"/>
      <w:pPr>
        <w:ind w:left="3024" w:hanging="360"/>
      </w:pPr>
      <w:rPr>
        <w:rFonts w:hint="default"/>
      </w:rPr>
    </w:lvl>
    <w:lvl w:ilvl="7">
      <w:start w:val="1"/>
      <w:numFmt w:val="none"/>
      <w:lvlText w:val=""/>
      <w:lvlJc w:val="left"/>
      <w:pPr>
        <w:ind w:left="3384" w:hanging="360"/>
      </w:pPr>
      <w:rPr>
        <w:rFonts w:hint="default"/>
      </w:rPr>
    </w:lvl>
    <w:lvl w:ilvl="8">
      <w:start w:val="1"/>
      <w:numFmt w:val="none"/>
      <w:lvlText w:val=""/>
      <w:lvlJc w:val="right"/>
      <w:pPr>
        <w:ind w:left="3744" w:hanging="360"/>
      </w:pPr>
      <w:rPr>
        <w:rFonts w:hint="default"/>
      </w:rPr>
    </w:lvl>
  </w:abstractNum>
  <w:abstractNum w:abstractNumId="22">
    <w:nsid w:val="70DB64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28F31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D3A7C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abstractNum w:abstractNumId="26">
    <w:nsid w:val="7ED878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17"/>
  </w:num>
  <w:num w:numId="3">
    <w:abstractNumId w:val="1"/>
  </w:num>
  <w:num w:numId="4">
    <w:abstractNumId w:val="5"/>
  </w:num>
  <w:num w:numId="5">
    <w:abstractNumId w:val="0"/>
  </w:num>
  <w:num w:numId="6">
    <w:abstractNumId w:val="11"/>
  </w:num>
  <w:num w:numId="7">
    <w:abstractNumId w:val="15"/>
  </w:num>
  <w:num w:numId="8">
    <w:abstractNumId w:val="1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9"/>
  </w:num>
  <w:num w:numId="13">
    <w:abstractNumId w:val="26"/>
  </w:num>
  <w:num w:numId="14">
    <w:abstractNumId w:val="6"/>
  </w:num>
  <w:num w:numId="15">
    <w:abstractNumId w:val="24"/>
  </w:num>
  <w:num w:numId="16">
    <w:abstractNumId w:val="22"/>
  </w:num>
  <w:num w:numId="17">
    <w:abstractNumId w:val="12"/>
  </w:num>
  <w:num w:numId="18">
    <w:abstractNumId w:val="14"/>
  </w:num>
  <w:num w:numId="19">
    <w:abstractNumId w:val="23"/>
  </w:num>
  <w:num w:numId="20">
    <w:abstractNumId w:val="9"/>
  </w:num>
  <w:num w:numId="21">
    <w:abstractNumId w:val="2"/>
  </w:num>
  <w:num w:numId="22">
    <w:abstractNumId w:val="8"/>
  </w:num>
  <w:num w:numId="23">
    <w:abstractNumId w:val="3"/>
  </w:num>
  <w:num w:numId="24">
    <w:abstractNumId w:val="1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21"/>
  </w:num>
  <w:num w:numId="31">
    <w:abstractNumId w:val="8"/>
  </w:num>
  <w:num w:numId="32">
    <w:abstractNumId w:val="18"/>
  </w:num>
  <w:num w:numId="33">
    <w:abstractNumId w:val="8"/>
  </w:num>
  <w:num w:numId="34">
    <w:abstractNumId w:val="7"/>
  </w:num>
  <w:num w:numId="35">
    <w:abstractNumId w:val="8"/>
  </w:num>
  <w:num w:numId="36">
    <w:abstractNumId w:val="8"/>
  </w:num>
  <w:num w:numId="37">
    <w:abstractNumId w:val="4"/>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D1"/>
    <w:rsid w:val="0000357C"/>
    <w:rsid w:val="00007592"/>
    <w:rsid w:val="00022699"/>
    <w:rsid w:val="00025179"/>
    <w:rsid w:val="000376A7"/>
    <w:rsid w:val="00041B4A"/>
    <w:rsid w:val="0004763D"/>
    <w:rsid w:val="00050F68"/>
    <w:rsid w:val="00056DC7"/>
    <w:rsid w:val="00080B1F"/>
    <w:rsid w:val="0008767D"/>
    <w:rsid w:val="00094657"/>
    <w:rsid w:val="000A2768"/>
    <w:rsid w:val="000B5634"/>
    <w:rsid w:val="000B7DAA"/>
    <w:rsid w:val="000C0DAB"/>
    <w:rsid w:val="000C28CC"/>
    <w:rsid w:val="000C63E0"/>
    <w:rsid w:val="000C6ED1"/>
    <w:rsid w:val="000E2EA4"/>
    <w:rsid w:val="000E3BD1"/>
    <w:rsid w:val="000F697D"/>
    <w:rsid w:val="00104C2D"/>
    <w:rsid w:val="001110FE"/>
    <w:rsid w:val="001272B9"/>
    <w:rsid w:val="00132544"/>
    <w:rsid w:val="00132CDE"/>
    <w:rsid w:val="00166700"/>
    <w:rsid w:val="00182BA9"/>
    <w:rsid w:val="001B3E90"/>
    <w:rsid w:val="001C235D"/>
    <w:rsid w:val="001C25E7"/>
    <w:rsid w:val="001C60CA"/>
    <w:rsid w:val="001F1EB6"/>
    <w:rsid w:val="002067BB"/>
    <w:rsid w:val="00207BCF"/>
    <w:rsid w:val="00211490"/>
    <w:rsid w:val="002217A2"/>
    <w:rsid w:val="002241D1"/>
    <w:rsid w:val="00233EFE"/>
    <w:rsid w:val="00243CA3"/>
    <w:rsid w:val="002744E3"/>
    <w:rsid w:val="00290EB6"/>
    <w:rsid w:val="00290F34"/>
    <w:rsid w:val="0029606B"/>
    <w:rsid w:val="002A2725"/>
    <w:rsid w:val="002A5749"/>
    <w:rsid w:val="002A6686"/>
    <w:rsid w:val="002B7DE3"/>
    <w:rsid w:val="002C121C"/>
    <w:rsid w:val="002D660B"/>
    <w:rsid w:val="002E41B7"/>
    <w:rsid w:val="002F23DC"/>
    <w:rsid w:val="002F43FA"/>
    <w:rsid w:val="00311C9F"/>
    <w:rsid w:val="003146DE"/>
    <w:rsid w:val="00357A57"/>
    <w:rsid w:val="00367E8A"/>
    <w:rsid w:val="00372CF2"/>
    <w:rsid w:val="0038537C"/>
    <w:rsid w:val="00397E9E"/>
    <w:rsid w:val="003A3686"/>
    <w:rsid w:val="003B40F9"/>
    <w:rsid w:val="003C081B"/>
    <w:rsid w:val="003C3BD2"/>
    <w:rsid w:val="003D6058"/>
    <w:rsid w:val="003E196E"/>
    <w:rsid w:val="00412EF9"/>
    <w:rsid w:val="004155F1"/>
    <w:rsid w:val="004237E8"/>
    <w:rsid w:val="0043379E"/>
    <w:rsid w:val="00442BE2"/>
    <w:rsid w:val="00451DBA"/>
    <w:rsid w:val="00454FAE"/>
    <w:rsid w:val="00467CD4"/>
    <w:rsid w:val="004A6B31"/>
    <w:rsid w:val="004B4000"/>
    <w:rsid w:val="004C0C1F"/>
    <w:rsid w:val="004C24C9"/>
    <w:rsid w:val="004C660B"/>
    <w:rsid w:val="004E05F6"/>
    <w:rsid w:val="004F55D1"/>
    <w:rsid w:val="00523A7F"/>
    <w:rsid w:val="00523F1C"/>
    <w:rsid w:val="00533447"/>
    <w:rsid w:val="005451C1"/>
    <w:rsid w:val="00545534"/>
    <w:rsid w:val="00546BA6"/>
    <w:rsid w:val="005650BC"/>
    <w:rsid w:val="005653AA"/>
    <w:rsid w:val="005778E7"/>
    <w:rsid w:val="005921CD"/>
    <w:rsid w:val="005F1665"/>
    <w:rsid w:val="00606D70"/>
    <w:rsid w:val="0061220A"/>
    <w:rsid w:val="00615876"/>
    <w:rsid w:val="006534EC"/>
    <w:rsid w:val="0066407A"/>
    <w:rsid w:val="006868B4"/>
    <w:rsid w:val="00692044"/>
    <w:rsid w:val="006A42D1"/>
    <w:rsid w:val="006B25C0"/>
    <w:rsid w:val="006C552F"/>
    <w:rsid w:val="006D4992"/>
    <w:rsid w:val="006D644E"/>
    <w:rsid w:val="006E2F8E"/>
    <w:rsid w:val="006F13A6"/>
    <w:rsid w:val="00702907"/>
    <w:rsid w:val="00714B0A"/>
    <w:rsid w:val="00733DE9"/>
    <w:rsid w:val="00734405"/>
    <w:rsid w:val="00760953"/>
    <w:rsid w:val="0076463A"/>
    <w:rsid w:val="00764DFD"/>
    <w:rsid w:val="00793FC5"/>
    <w:rsid w:val="007948E7"/>
    <w:rsid w:val="0079555A"/>
    <w:rsid w:val="007A1AE5"/>
    <w:rsid w:val="007A53B9"/>
    <w:rsid w:val="007B6A5A"/>
    <w:rsid w:val="007C37F3"/>
    <w:rsid w:val="007C48D6"/>
    <w:rsid w:val="007C6B0B"/>
    <w:rsid w:val="007D1734"/>
    <w:rsid w:val="007D782E"/>
    <w:rsid w:val="007E2C61"/>
    <w:rsid w:val="007E32D2"/>
    <w:rsid w:val="007E6C34"/>
    <w:rsid w:val="008227F9"/>
    <w:rsid w:val="00855F32"/>
    <w:rsid w:val="00864C4E"/>
    <w:rsid w:val="008709E5"/>
    <w:rsid w:val="00881102"/>
    <w:rsid w:val="0089053B"/>
    <w:rsid w:val="00890FA2"/>
    <w:rsid w:val="008932DB"/>
    <w:rsid w:val="00893C5E"/>
    <w:rsid w:val="00897171"/>
    <w:rsid w:val="008A2453"/>
    <w:rsid w:val="008C2224"/>
    <w:rsid w:val="008C306C"/>
    <w:rsid w:val="008E42F1"/>
    <w:rsid w:val="009273F1"/>
    <w:rsid w:val="009329A7"/>
    <w:rsid w:val="009349C4"/>
    <w:rsid w:val="00946FE3"/>
    <w:rsid w:val="00952B66"/>
    <w:rsid w:val="009654D5"/>
    <w:rsid w:val="00967C23"/>
    <w:rsid w:val="00984C3E"/>
    <w:rsid w:val="0099345F"/>
    <w:rsid w:val="009A7921"/>
    <w:rsid w:val="009B3400"/>
    <w:rsid w:val="009B57DE"/>
    <w:rsid w:val="009C01E5"/>
    <w:rsid w:val="009C3E4C"/>
    <w:rsid w:val="009D1B3D"/>
    <w:rsid w:val="009E2439"/>
    <w:rsid w:val="009E6DD8"/>
    <w:rsid w:val="00A03ADC"/>
    <w:rsid w:val="00A11500"/>
    <w:rsid w:val="00A17738"/>
    <w:rsid w:val="00A248C7"/>
    <w:rsid w:val="00A51C7E"/>
    <w:rsid w:val="00A858C4"/>
    <w:rsid w:val="00A9007E"/>
    <w:rsid w:val="00A921C3"/>
    <w:rsid w:val="00AB4E67"/>
    <w:rsid w:val="00AC10BA"/>
    <w:rsid w:val="00AC748D"/>
    <w:rsid w:val="00AD2B85"/>
    <w:rsid w:val="00AD7E8B"/>
    <w:rsid w:val="00AF107B"/>
    <w:rsid w:val="00AF29E0"/>
    <w:rsid w:val="00AF5320"/>
    <w:rsid w:val="00B07C66"/>
    <w:rsid w:val="00B20538"/>
    <w:rsid w:val="00B21B95"/>
    <w:rsid w:val="00B74BB6"/>
    <w:rsid w:val="00B87EB7"/>
    <w:rsid w:val="00BA7510"/>
    <w:rsid w:val="00C003B5"/>
    <w:rsid w:val="00C17C6F"/>
    <w:rsid w:val="00C20162"/>
    <w:rsid w:val="00C34C79"/>
    <w:rsid w:val="00C35BBE"/>
    <w:rsid w:val="00C44E71"/>
    <w:rsid w:val="00C45284"/>
    <w:rsid w:val="00C66F63"/>
    <w:rsid w:val="00C715D2"/>
    <w:rsid w:val="00C81EC5"/>
    <w:rsid w:val="00C950C9"/>
    <w:rsid w:val="00CA1F48"/>
    <w:rsid w:val="00CC79AA"/>
    <w:rsid w:val="00CD344B"/>
    <w:rsid w:val="00CE2442"/>
    <w:rsid w:val="00CF6965"/>
    <w:rsid w:val="00D0675C"/>
    <w:rsid w:val="00D25D35"/>
    <w:rsid w:val="00D27459"/>
    <w:rsid w:val="00D523EF"/>
    <w:rsid w:val="00D557DC"/>
    <w:rsid w:val="00D70E6A"/>
    <w:rsid w:val="00D8375C"/>
    <w:rsid w:val="00D84ABB"/>
    <w:rsid w:val="00DA16FE"/>
    <w:rsid w:val="00DB06A3"/>
    <w:rsid w:val="00DC1EF6"/>
    <w:rsid w:val="00DC7CD5"/>
    <w:rsid w:val="00DD31C5"/>
    <w:rsid w:val="00DD6D2E"/>
    <w:rsid w:val="00E02B1C"/>
    <w:rsid w:val="00E10CE6"/>
    <w:rsid w:val="00E161D7"/>
    <w:rsid w:val="00E536AC"/>
    <w:rsid w:val="00E5377A"/>
    <w:rsid w:val="00E544D2"/>
    <w:rsid w:val="00E56B3A"/>
    <w:rsid w:val="00E62BF3"/>
    <w:rsid w:val="00E642A5"/>
    <w:rsid w:val="00E66C14"/>
    <w:rsid w:val="00E90110"/>
    <w:rsid w:val="00EB274B"/>
    <w:rsid w:val="00EC101D"/>
    <w:rsid w:val="00F10E50"/>
    <w:rsid w:val="00F272ED"/>
    <w:rsid w:val="00F3737E"/>
    <w:rsid w:val="00F43CD7"/>
    <w:rsid w:val="00F4492C"/>
    <w:rsid w:val="00F455FE"/>
    <w:rsid w:val="00F60D28"/>
    <w:rsid w:val="00F62B15"/>
    <w:rsid w:val="00F65CFE"/>
    <w:rsid w:val="00F75A79"/>
    <w:rsid w:val="00F86351"/>
    <w:rsid w:val="00F91175"/>
    <w:rsid w:val="00FB4436"/>
    <w:rsid w:val="00FD31B4"/>
    <w:rsid w:val="00FE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15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D523EF"/>
    <w:pPr>
      <w:numPr>
        <w:ilvl w:val="2"/>
      </w:numPr>
      <w:ind w:right="432"/>
    </w:pPr>
  </w:style>
  <w:style w:type="character" w:customStyle="1" w:styleId="hsr3Char">
    <w:name w:val="hsr 3 Char"/>
    <w:basedOn w:val="ListParagraphChar"/>
    <w:link w:val="hsr3"/>
    <w:rsid w:val="00D523EF"/>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character" w:styleId="CommentReference">
    <w:name w:val="annotation reference"/>
    <w:basedOn w:val="DefaultParagraphFont"/>
    <w:uiPriority w:val="99"/>
    <w:semiHidden/>
    <w:unhideWhenUsed/>
    <w:rsid w:val="000B7DAA"/>
    <w:rPr>
      <w:sz w:val="16"/>
      <w:szCs w:val="16"/>
    </w:rPr>
  </w:style>
  <w:style w:type="paragraph" w:styleId="CommentText">
    <w:name w:val="annotation text"/>
    <w:basedOn w:val="Normal"/>
    <w:link w:val="CommentTextChar"/>
    <w:uiPriority w:val="99"/>
    <w:semiHidden/>
    <w:unhideWhenUsed/>
    <w:rsid w:val="000B7DAA"/>
    <w:rPr>
      <w:sz w:val="20"/>
      <w:szCs w:val="20"/>
    </w:rPr>
  </w:style>
  <w:style w:type="character" w:customStyle="1" w:styleId="CommentTextChar">
    <w:name w:val="Comment Text Char"/>
    <w:basedOn w:val="DefaultParagraphFont"/>
    <w:link w:val="CommentText"/>
    <w:uiPriority w:val="99"/>
    <w:semiHidden/>
    <w:rsid w:val="000B7DAA"/>
    <w:rPr>
      <w:sz w:val="20"/>
      <w:szCs w:val="20"/>
    </w:rPr>
  </w:style>
  <w:style w:type="paragraph" w:customStyle="1" w:styleId="Default">
    <w:name w:val="Default"/>
    <w:rsid w:val="006D499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D523EF"/>
    <w:pPr>
      <w:numPr>
        <w:ilvl w:val="2"/>
      </w:numPr>
      <w:ind w:right="432"/>
    </w:pPr>
  </w:style>
  <w:style w:type="character" w:customStyle="1" w:styleId="hsr3Char">
    <w:name w:val="hsr 3 Char"/>
    <w:basedOn w:val="ListParagraphChar"/>
    <w:link w:val="hsr3"/>
    <w:rsid w:val="00D523EF"/>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character" w:styleId="CommentReference">
    <w:name w:val="annotation reference"/>
    <w:basedOn w:val="DefaultParagraphFont"/>
    <w:uiPriority w:val="99"/>
    <w:semiHidden/>
    <w:unhideWhenUsed/>
    <w:rsid w:val="000B7DAA"/>
    <w:rPr>
      <w:sz w:val="16"/>
      <w:szCs w:val="16"/>
    </w:rPr>
  </w:style>
  <w:style w:type="paragraph" w:styleId="CommentText">
    <w:name w:val="annotation text"/>
    <w:basedOn w:val="Normal"/>
    <w:link w:val="CommentTextChar"/>
    <w:uiPriority w:val="99"/>
    <w:semiHidden/>
    <w:unhideWhenUsed/>
    <w:rsid w:val="000B7DAA"/>
    <w:rPr>
      <w:sz w:val="20"/>
      <w:szCs w:val="20"/>
    </w:rPr>
  </w:style>
  <w:style w:type="character" w:customStyle="1" w:styleId="CommentTextChar">
    <w:name w:val="Comment Text Char"/>
    <w:basedOn w:val="DefaultParagraphFont"/>
    <w:link w:val="CommentText"/>
    <w:uiPriority w:val="99"/>
    <w:semiHidden/>
    <w:rsid w:val="000B7DAA"/>
    <w:rPr>
      <w:sz w:val="20"/>
      <w:szCs w:val="20"/>
    </w:rPr>
  </w:style>
  <w:style w:type="paragraph" w:customStyle="1" w:styleId="Default">
    <w:name w:val="Default"/>
    <w:rsid w:val="006D49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a.dot.gov/Page/P0010"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deralregister.gov/articles/2012/09/07/2012-20999/system-safet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871E-40F5-4148-B134-C61D136C77FF}">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A2056D6-6AA8-4C61-810C-3C01F3662373}">
  <ds:schemaRefs>
    <ds:schemaRef ds:uri="http://schemas.microsoft.com/sharepoint/v3/contenttype/forms"/>
  </ds:schemaRefs>
</ds:datastoreItem>
</file>

<file path=customXml/itemProps3.xml><?xml version="1.0" encoding="utf-8"?>
<ds:datastoreItem xmlns:ds="http://schemas.openxmlformats.org/officeDocument/2006/customXml" ds:itemID="{C9B9E32C-14A2-4649-81E6-B810B32C6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4746DA-8DA9-4D9A-B381-65318820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2</cp:revision>
  <cp:lastPrinted>2014-01-30T04:44:00Z</cp:lastPrinted>
  <dcterms:created xsi:type="dcterms:W3CDTF">2014-11-13T00:59:00Z</dcterms:created>
  <dcterms:modified xsi:type="dcterms:W3CDTF">2014-11-13T00:59:00Z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