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F9868"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68DF9A8B" wp14:editId="68DF9A8C">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68DF9869" w14:textId="77777777" w:rsidR="004C660B" w:rsidRPr="002A2725" w:rsidRDefault="004C660B" w:rsidP="008A2453">
      <w:pPr>
        <w:pStyle w:val="Header"/>
      </w:pPr>
      <w:r w:rsidRPr="002A2725">
        <w:t>Office of Passenger and Freight Programs</w:t>
      </w:r>
    </w:p>
    <w:p w14:paraId="68DF986A" w14:textId="77777777" w:rsidR="00AD7E8B" w:rsidRPr="002A2725" w:rsidRDefault="00AD7E8B" w:rsidP="008A2453">
      <w:pPr>
        <w:pStyle w:val="Header"/>
      </w:pPr>
    </w:p>
    <w:p w14:paraId="68DF986B" w14:textId="77777777" w:rsidR="004C660B" w:rsidRPr="002A2725" w:rsidRDefault="004C660B" w:rsidP="008A2453">
      <w:pPr>
        <w:pStyle w:val="Header"/>
      </w:pPr>
      <w:r w:rsidRPr="002A2725">
        <w:t xml:space="preserve">Monitoring Procedure </w:t>
      </w:r>
      <w:r w:rsidR="00123346" w:rsidRPr="00123346">
        <w:t>23 - Real Estate Acquisition and Management Plan Review</w:t>
      </w:r>
    </w:p>
    <w:p w14:paraId="68DF986C" w14:textId="77777777" w:rsidR="00DD31C5" w:rsidRDefault="00DD31C5" w:rsidP="00AD7E8B">
      <w:pPr>
        <w:pBdr>
          <w:bottom w:val="single" w:sz="4" w:space="1" w:color="auto"/>
        </w:pBdr>
      </w:pPr>
    </w:p>
    <w:p w14:paraId="68DF986D" w14:textId="77777777" w:rsidR="00787637" w:rsidRDefault="00787637" w:rsidP="00787637"/>
    <w:p w14:paraId="68DF986E" w14:textId="77777777" w:rsidR="00787637" w:rsidRDefault="00787637" w:rsidP="00787637">
      <w:pPr>
        <w:pStyle w:val="Heading1"/>
      </w:pPr>
      <w:r>
        <w:t>PURPOSE</w:t>
      </w:r>
    </w:p>
    <w:p w14:paraId="4EEB074C" w14:textId="4DF2AC7C" w:rsidR="00A2096A" w:rsidRDefault="00A2096A" w:rsidP="00787637">
      <w:r w:rsidRPr="00A2096A">
        <w:t>This Monitoring Procedure describes the Monitoring and Technical Assistance Contractor’s (MTAC) review and analy</w:t>
      </w:r>
      <w:r>
        <w:t xml:space="preserve">sis of the Grantee’s plan for and implementation of real estate acquisition and management. </w:t>
      </w:r>
      <w:r w:rsidRPr="00A2096A">
        <w:t xml:space="preserve">   </w:t>
      </w:r>
    </w:p>
    <w:p w14:paraId="68DF9870" w14:textId="77777777" w:rsidR="00787637" w:rsidRDefault="00787637" w:rsidP="00787637">
      <w:pPr>
        <w:pStyle w:val="Heading1"/>
      </w:pPr>
      <w:r>
        <w:t>KEY PRINCIPLES</w:t>
      </w:r>
    </w:p>
    <w:p w14:paraId="350CB449" w14:textId="5D5293D4" w:rsidR="00A2096A" w:rsidRDefault="00A2096A" w:rsidP="00787637">
      <w:pPr>
        <w:spacing w:after="120"/>
      </w:pPr>
      <w:r w:rsidRPr="00A2096A">
        <w:t>On major capital projects, real property acquisition and relocation compon</w:t>
      </w:r>
      <w:r w:rsidR="00DA512C">
        <w:t xml:space="preserve">ents represent substantial project risk. Therefore, </w:t>
      </w:r>
      <w:r w:rsidR="00815BB2">
        <w:t xml:space="preserve">the Grantee should apply its energies early in Planning and PE to </w:t>
      </w:r>
      <w:r w:rsidR="00A838FD">
        <w:t>the re</w:t>
      </w:r>
      <w:r w:rsidR="00815BB2">
        <w:t>al estate</w:t>
      </w:r>
      <w:r w:rsidR="00A838FD">
        <w:t xml:space="preserve"> work.</w:t>
      </w:r>
      <w:r w:rsidR="00815BB2">
        <w:t xml:space="preserve"> In addition, the </w:t>
      </w:r>
      <w:r w:rsidR="00BE7051">
        <w:t>Grantee’s project team must include individuals with real estate expertise</w:t>
      </w:r>
      <w:r w:rsidR="00DA512C">
        <w:t xml:space="preserve"> </w:t>
      </w:r>
      <w:r w:rsidR="00A838FD">
        <w:t xml:space="preserve">and </w:t>
      </w:r>
      <w:r w:rsidR="00DA512C">
        <w:t xml:space="preserve">an </w:t>
      </w:r>
      <w:r w:rsidR="002560BC">
        <w:t>understand</w:t>
      </w:r>
      <w:r w:rsidR="00DA512C">
        <w:t>ing of</w:t>
      </w:r>
      <w:r w:rsidR="002560BC">
        <w:t xml:space="preserve"> </w:t>
      </w:r>
      <w:r w:rsidR="009E3174">
        <w:t xml:space="preserve">the risks </w:t>
      </w:r>
      <w:r w:rsidR="00815BB2">
        <w:t xml:space="preserve">that real estate can pose to project </w:t>
      </w:r>
      <w:r w:rsidR="009E3174">
        <w:t xml:space="preserve">schedule and cost.   </w:t>
      </w:r>
    </w:p>
    <w:p w14:paraId="68DF9876" w14:textId="77777777" w:rsidR="00787637" w:rsidRDefault="00787637" w:rsidP="00787637">
      <w:pPr>
        <w:pStyle w:val="Heading1"/>
      </w:pPr>
      <w:r>
        <w:t>REQUIRED DOCUMENTS</w:t>
      </w:r>
    </w:p>
    <w:p w14:paraId="1C1FC9E8" w14:textId="77777777" w:rsidR="00A838FD" w:rsidRDefault="00787637" w:rsidP="00787637">
      <w:r w:rsidRPr="004327A3">
        <w:t xml:space="preserve">In order to perform the review, the MTAC </w:t>
      </w:r>
      <w:r w:rsidR="0012706A">
        <w:t>will</w:t>
      </w:r>
      <w:r w:rsidR="0012706A" w:rsidRPr="004327A3">
        <w:t xml:space="preserve"> </w:t>
      </w:r>
      <w:r w:rsidRPr="004327A3">
        <w:t xml:space="preserve">obtain the </w:t>
      </w:r>
      <w:r w:rsidR="00A2096A" w:rsidRPr="00A2096A">
        <w:t xml:space="preserve">Real Estate Acquisition and Management Plan (RAMP) </w:t>
      </w:r>
      <w:r>
        <w:t>and supporting documents</w:t>
      </w:r>
      <w:r w:rsidR="00862181">
        <w:t xml:space="preserve"> (depending on the phase, obtain </w:t>
      </w:r>
      <w:r w:rsidR="00815BB2">
        <w:t xml:space="preserve">project cost estimate and schedule </w:t>
      </w:r>
      <w:r w:rsidR="00862181">
        <w:t>documents listed in Section 3.0 of MP 32A Planning and Concept Design or 39 Preliminary Engineering and Final Design</w:t>
      </w:r>
      <w:r>
        <w:t>.</w:t>
      </w:r>
      <w:r w:rsidR="00862181">
        <w:t>)</w:t>
      </w:r>
      <w:r w:rsidR="00A838FD" w:rsidRPr="00A838FD">
        <w:t xml:space="preserve"> </w:t>
      </w:r>
    </w:p>
    <w:p w14:paraId="0D06D226" w14:textId="77777777" w:rsidR="00A838FD" w:rsidRDefault="00A838FD" w:rsidP="00787637"/>
    <w:p w14:paraId="0A6C3CC4" w14:textId="755064AF" w:rsidR="00862181" w:rsidRDefault="00A838FD" w:rsidP="00787637">
      <w:r>
        <w:t xml:space="preserve">In addition the MTAC should access the </w:t>
      </w:r>
      <w:r w:rsidRPr="00A838FD">
        <w:t>Uniform Act Relocation Assistance and Real Property Acquisition Policies Act of 1970</w:t>
      </w:r>
      <w:r>
        <w:t xml:space="preserve"> </w:t>
      </w:r>
      <w:r w:rsidRPr="00A838FD">
        <w:t xml:space="preserve">and 49CFR24 Uniform Relocation Assistance and Real Property Acquisition for Federal and Federally-assisted Programs.  </w:t>
      </w:r>
    </w:p>
    <w:p w14:paraId="68DF9878" w14:textId="77777777" w:rsidR="00787637" w:rsidRDefault="00787637" w:rsidP="00921AF6">
      <w:pPr>
        <w:pStyle w:val="Heading1"/>
        <w:keepNext w:val="0"/>
        <w:keepLines w:val="0"/>
      </w:pPr>
      <w:r>
        <w:t>Scope of work</w:t>
      </w:r>
    </w:p>
    <w:p w14:paraId="3D133874" w14:textId="5EC65133" w:rsidR="00862181" w:rsidRDefault="00862181" w:rsidP="00787637">
      <w:pPr>
        <w:pStyle w:val="Heading2"/>
        <w:keepNext w:val="0"/>
        <w:keepLines w:val="0"/>
      </w:pPr>
      <w:r>
        <w:t>MTAC Qualifications</w:t>
      </w:r>
    </w:p>
    <w:p w14:paraId="587468D2" w14:textId="77777777" w:rsidR="00A838FD" w:rsidRDefault="00862181" w:rsidP="00862181">
      <w:r>
        <w:t xml:space="preserve">The MTAC performing this review should </w:t>
      </w:r>
      <w:r w:rsidR="00DA512C">
        <w:t>have</w:t>
      </w:r>
      <w:r w:rsidR="00BC42DE">
        <w:t xml:space="preserve"> </w:t>
      </w:r>
      <w:r w:rsidRPr="00862181">
        <w:t xml:space="preserve">significant </w:t>
      </w:r>
      <w:r w:rsidR="00815BB2">
        <w:t xml:space="preserve">real estate experience, with </w:t>
      </w:r>
      <w:r w:rsidRPr="00862181">
        <w:t xml:space="preserve">working knowledge of </w:t>
      </w:r>
      <w:r w:rsidR="00815BB2">
        <w:t>A</w:t>
      </w:r>
      <w:r w:rsidRPr="00862181">
        <w:t>ppraisal, Acquisition, Relocation</w:t>
      </w:r>
      <w:r>
        <w:t>,</w:t>
      </w:r>
      <w:r w:rsidRPr="00862181">
        <w:t xml:space="preserve"> and Property Management</w:t>
      </w:r>
      <w:r w:rsidR="00815BB2">
        <w:t xml:space="preserve"> – four major elements of the </w:t>
      </w:r>
      <w:r w:rsidR="00DA512C" w:rsidRPr="00DA512C">
        <w:t>Uniform Act</w:t>
      </w:r>
      <w:r w:rsidR="00A838FD">
        <w:t>.</w:t>
      </w:r>
    </w:p>
    <w:p w14:paraId="0B628BB5" w14:textId="77777777" w:rsidR="00A838FD" w:rsidRDefault="00A838FD">
      <w:pPr>
        <w:spacing w:after="200" w:line="276" w:lineRule="auto"/>
      </w:pPr>
      <w:r>
        <w:br w:type="page"/>
      </w:r>
    </w:p>
    <w:p w14:paraId="02256DF9" w14:textId="04E61FE7" w:rsidR="00862181" w:rsidRDefault="00DA512C" w:rsidP="00862181">
      <w:r w:rsidRPr="00DA512C">
        <w:lastRenderedPageBreak/>
        <w:t xml:space="preserve">  </w:t>
      </w:r>
    </w:p>
    <w:p w14:paraId="68DF9879" w14:textId="0C424243" w:rsidR="00787637" w:rsidRDefault="00787637" w:rsidP="00787637">
      <w:pPr>
        <w:pStyle w:val="Heading2"/>
        <w:keepNext w:val="0"/>
        <w:keepLines w:val="0"/>
      </w:pPr>
      <w:r>
        <w:t>RAMP</w:t>
      </w:r>
      <w:r w:rsidR="00C608D3">
        <w:t xml:space="preserve"> Review</w:t>
      </w:r>
    </w:p>
    <w:p w14:paraId="06ADF6F5" w14:textId="36A7D11A" w:rsidR="00BE7051" w:rsidRDefault="00787637" w:rsidP="00BE7051">
      <w:r w:rsidRPr="004327A3">
        <w:t xml:space="preserve">The MTAC will </w:t>
      </w:r>
      <w:r w:rsidR="000538BF">
        <w:t>confirm</w:t>
      </w:r>
      <w:r w:rsidR="000538BF" w:rsidRPr="004327A3">
        <w:t xml:space="preserve"> </w:t>
      </w:r>
      <w:r w:rsidRPr="004327A3">
        <w:t>that the Grantee</w:t>
      </w:r>
      <w:r w:rsidR="00862181">
        <w:t xml:space="preserve">’s RAMP </w:t>
      </w:r>
      <w:r w:rsidR="0053772A">
        <w:t xml:space="preserve">includes the </w:t>
      </w:r>
      <w:r w:rsidR="00862181">
        <w:t xml:space="preserve">contents in Appendix A below, and </w:t>
      </w:r>
      <w:r w:rsidR="00BE7051">
        <w:t>align</w:t>
      </w:r>
      <w:r w:rsidR="007500B6">
        <w:t>s</w:t>
      </w:r>
      <w:r w:rsidR="00BE7051">
        <w:t xml:space="preserve"> with the following principles: </w:t>
      </w:r>
    </w:p>
    <w:p w14:paraId="060C6252" w14:textId="77777777" w:rsidR="00815BB2" w:rsidRDefault="00815BB2" w:rsidP="00BE7051"/>
    <w:p w14:paraId="423D9A4B" w14:textId="0683685E" w:rsidR="00BE7051" w:rsidRDefault="00BE7051" w:rsidP="00BE7051">
      <w:pPr>
        <w:pStyle w:val="hsr1"/>
        <w:numPr>
          <w:ilvl w:val="0"/>
          <w:numId w:val="10"/>
        </w:numPr>
      </w:pPr>
      <w:r>
        <w:t>Completeness of real estate information; consistency, appropriate level of detail (for project phase)</w:t>
      </w:r>
    </w:p>
    <w:p w14:paraId="171E42A7" w14:textId="4010A71B" w:rsidR="00BC42DE" w:rsidRPr="00BC42DE" w:rsidRDefault="00BC42DE" w:rsidP="00BC42DE">
      <w:pPr>
        <w:pStyle w:val="hsr1"/>
        <w:numPr>
          <w:ilvl w:val="0"/>
          <w:numId w:val="10"/>
        </w:numPr>
      </w:pPr>
      <w:r w:rsidRPr="00BC42DE">
        <w:t xml:space="preserve">Real estate cost estimates and schedules are </w:t>
      </w:r>
      <w:r>
        <w:t xml:space="preserve">complete, </w:t>
      </w:r>
      <w:r w:rsidRPr="00BC42DE">
        <w:t>realistic</w:t>
      </w:r>
      <w:r>
        <w:t xml:space="preserve">, </w:t>
      </w:r>
      <w:r w:rsidRPr="00BC42DE">
        <w:t>and fit within the accepted overall project cost estimate and schedule.</w:t>
      </w:r>
    </w:p>
    <w:p w14:paraId="5AE7D704" w14:textId="4F713911" w:rsidR="00BE7051" w:rsidRDefault="00BE7051" w:rsidP="00BE7051">
      <w:pPr>
        <w:pStyle w:val="hsr1"/>
        <w:numPr>
          <w:ilvl w:val="0"/>
          <w:numId w:val="10"/>
        </w:numPr>
      </w:pPr>
      <w:r>
        <w:t>Real estate risks are identified and risk potential impacts on project scope and cost are evaluated and mitigated</w:t>
      </w:r>
    </w:p>
    <w:p w14:paraId="0B308F45" w14:textId="7A40F1AA" w:rsidR="00BE7051" w:rsidRDefault="00BE7051" w:rsidP="00C608D3">
      <w:pPr>
        <w:pStyle w:val="hsr1"/>
        <w:numPr>
          <w:ilvl w:val="0"/>
          <w:numId w:val="10"/>
        </w:numPr>
      </w:pPr>
      <w:r>
        <w:t xml:space="preserve">Real estate work on the project meets the requirements of </w:t>
      </w:r>
      <w:r w:rsidR="00C608D3">
        <w:t xml:space="preserve">all </w:t>
      </w:r>
      <w:r w:rsidR="00C608D3" w:rsidRPr="00C608D3">
        <w:t>state, local and Federal laws, regulations, and guidance associated with acquiring real estate</w:t>
      </w:r>
      <w:r w:rsidR="00C608D3">
        <w:t xml:space="preserve">, including </w:t>
      </w:r>
      <w:r>
        <w:t>the Uniform Relocation Assistance and Real Property Acquisition Policies Act of 1970 as amended (Uniform Act)</w:t>
      </w:r>
    </w:p>
    <w:p w14:paraId="64F4B9E9" w14:textId="77777777" w:rsidR="00C608D3" w:rsidRDefault="00C608D3" w:rsidP="0053772A"/>
    <w:p w14:paraId="282BE05D" w14:textId="2CCB97C3" w:rsidR="00C608D3" w:rsidRDefault="00C608D3" w:rsidP="00C608D3">
      <w:r>
        <w:t>The MTAC should evaluate</w:t>
      </w:r>
      <w:r w:rsidR="00BC42DE">
        <w:t>:</w:t>
      </w:r>
    </w:p>
    <w:p w14:paraId="160D2EC7" w14:textId="77777777" w:rsidR="0053772A" w:rsidRDefault="0053772A" w:rsidP="00C608D3">
      <w:pPr>
        <w:pStyle w:val="hsr1"/>
        <w:numPr>
          <w:ilvl w:val="0"/>
          <w:numId w:val="0"/>
        </w:numPr>
        <w:ind w:left="1080"/>
      </w:pPr>
    </w:p>
    <w:p w14:paraId="15F53F8F" w14:textId="77777777" w:rsidR="00BC42DE" w:rsidRDefault="00BC42DE" w:rsidP="00BC42DE">
      <w:pPr>
        <w:pStyle w:val="hsr1"/>
        <w:numPr>
          <w:ilvl w:val="0"/>
          <w:numId w:val="32"/>
        </w:numPr>
      </w:pPr>
      <w:r>
        <w:t>Grantee’s approach</w:t>
      </w:r>
    </w:p>
    <w:p w14:paraId="767FA020" w14:textId="7C9404F0" w:rsidR="00342A10" w:rsidRDefault="00342A10" w:rsidP="00BC42DE">
      <w:pPr>
        <w:pStyle w:val="hsr2"/>
      </w:pPr>
      <w:r>
        <w:t>A</w:t>
      </w:r>
      <w:r w:rsidRPr="00342A10">
        <w:t>dequacy and soundness of the Grantee’s organizational structure relating to rea</w:t>
      </w:r>
      <w:r>
        <w:t>l estate acquisition management</w:t>
      </w:r>
    </w:p>
    <w:p w14:paraId="71136CFC" w14:textId="77777777" w:rsidR="00034081" w:rsidRDefault="00034081" w:rsidP="00034081">
      <w:pPr>
        <w:pStyle w:val="hsr3"/>
      </w:pPr>
      <w:r>
        <w:t xml:space="preserve">Identification of the individual(s) responsible for performing property management, including contract for demolition </w:t>
      </w:r>
    </w:p>
    <w:p w14:paraId="1989E1FE" w14:textId="3249F8FE" w:rsidR="00BC42DE" w:rsidRPr="00BC42DE" w:rsidRDefault="00BC42DE" w:rsidP="00BC42DE">
      <w:pPr>
        <w:pStyle w:val="hsr3"/>
      </w:pPr>
      <w:r>
        <w:t>Identification of</w:t>
      </w:r>
      <w:r w:rsidRPr="00BC42DE">
        <w:t xml:space="preserve"> persons or parties to establish offers of just compensa</w:t>
      </w:r>
      <w:r>
        <w:t>tion and authorize condemnation</w:t>
      </w:r>
    </w:p>
    <w:p w14:paraId="7D4A6CEB" w14:textId="56AAF4EB" w:rsidR="00BC42DE" w:rsidRPr="00BC42DE" w:rsidRDefault="00BC42DE" w:rsidP="00BC42DE">
      <w:pPr>
        <w:pStyle w:val="hsr2"/>
      </w:pPr>
      <w:r>
        <w:t>U</w:t>
      </w:r>
      <w:r w:rsidRPr="00BC42DE">
        <w:t>nderstanding of, and assure compliance with, all state, local and Federal laws, regulations, and guidance associated with acquiring real estate.</w:t>
      </w:r>
    </w:p>
    <w:p w14:paraId="0419E76B" w14:textId="6D625671" w:rsidR="00BC42DE" w:rsidRDefault="00BC42DE" w:rsidP="00BC42DE">
      <w:pPr>
        <w:pStyle w:val="hsr2"/>
      </w:pPr>
      <w:r w:rsidRPr="00BC42DE">
        <w:t>Early involvement with real estate work on the project</w:t>
      </w:r>
    </w:p>
    <w:p w14:paraId="7795188F" w14:textId="77777777" w:rsidR="00034081" w:rsidRPr="00034081" w:rsidRDefault="00034081" w:rsidP="00034081">
      <w:pPr>
        <w:pStyle w:val="hsr3"/>
        <w:numPr>
          <w:ilvl w:val="0"/>
          <w:numId w:val="0"/>
        </w:numPr>
        <w:ind w:left="1800"/>
      </w:pPr>
    </w:p>
    <w:p w14:paraId="3770B397" w14:textId="233237C1" w:rsidR="00BC42DE" w:rsidRDefault="00BC42DE" w:rsidP="00BC42DE">
      <w:pPr>
        <w:pStyle w:val="hsr1"/>
      </w:pPr>
      <w:r>
        <w:t>Tools and Document Control</w:t>
      </w:r>
    </w:p>
    <w:p w14:paraId="58B5E925" w14:textId="23032923" w:rsidR="00BC42DE" w:rsidRDefault="00BC42DE" w:rsidP="00BC42DE">
      <w:pPr>
        <w:pStyle w:val="hsr2"/>
      </w:pPr>
      <w:r>
        <w:t>Us</w:t>
      </w:r>
      <w:r w:rsidRPr="00BC42DE">
        <w:t>e of</w:t>
      </w:r>
      <w:r>
        <w:t xml:space="preserve"> document control/</w:t>
      </w:r>
      <w:r w:rsidRPr="00BC42DE">
        <w:t xml:space="preserve">tracking tools to monitor </w:t>
      </w:r>
      <w:r w:rsidR="00034081">
        <w:t xml:space="preserve">RE </w:t>
      </w:r>
      <w:r w:rsidRPr="00BC42DE">
        <w:t>status</w:t>
      </w:r>
      <w:r w:rsidR="00034081">
        <w:t xml:space="preserve">, </w:t>
      </w:r>
      <w:r w:rsidRPr="00BC42DE">
        <w:t>avoid impacts</w:t>
      </w:r>
    </w:p>
    <w:p w14:paraId="69197237" w14:textId="70BA3A53" w:rsidR="00BC42DE" w:rsidRPr="00BC42DE" w:rsidRDefault="00BC42DE" w:rsidP="00BC42DE">
      <w:pPr>
        <w:pStyle w:val="hsr2"/>
      </w:pPr>
      <w:r>
        <w:t>Plan to</w:t>
      </w:r>
      <w:r w:rsidRPr="00BC42DE">
        <w:t xml:space="preserve"> deal with changes, corrections, as a result of negotiations, etc.</w:t>
      </w:r>
    </w:p>
    <w:p w14:paraId="2F375054" w14:textId="087476B8" w:rsidR="00BC42DE" w:rsidRDefault="00034081" w:rsidP="00BC42DE">
      <w:pPr>
        <w:pStyle w:val="hsr2"/>
      </w:pPr>
      <w:r>
        <w:t>Pl</w:t>
      </w:r>
      <w:r w:rsidR="00BC42DE">
        <w:t>an for filing</w:t>
      </w:r>
      <w:r w:rsidR="00D8768B">
        <w:t xml:space="preserve"> and</w:t>
      </w:r>
      <w:r w:rsidR="00BC42DE">
        <w:t xml:space="preserve"> maintaining documents, and organizin</w:t>
      </w:r>
      <w:r>
        <w:t>g parcel and condemnation files</w:t>
      </w:r>
    </w:p>
    <w:p w14:paraId="0D32F95D" w14:textId="77777777" w:rsidR="00034081" w:rsidRPr="00034081" w:rsidRDefault="00034081" w:rsidP="00034081">
      <w:pPr>
        <w:pStyle w:val="hsr3"/>
        <w:numPr>
          <w:ilvl w:val="0"/>
          <w:numId w:val="0"/>
        </w:numPr>
        <w:ind w:left="1800"/>
      </w:pPr>
    </w:p>
    <w:p w14:paraId="68DF9898" w14:textId="64F259F5" w:rsidR="00787637" w:rsidRDefault="00787637" w:rsidP="00970298">
      <w:pPr>
        <w:pStyle w:val="hsr1"/>
      </w:pPr>
      <w:r w:rsidRPr="00D8768B">
        <w:t xml:space="preserve">Acquisition </w:t>
      </w:r>
      <w:r w:rsidR="00970298">
        <w:t xml:space="preserve">and Relocations </w:t>
      </w:r>
      <w:r w:rsidRPr="00D8768B">
        <w:t>Plan</w:t>
      </w:r>
    </w:p>
    <w:p w14:paraId="7535EFD2" w14:textId="1D57837D" w:rsidR="00970298" w:rsidRPr="00970298" w:rsidRDefault="00787637" w:rsidP="00970298">
      <w:pPr>
        <w:pStyle w:val="hsr2"/>
      </w:pPr>
      <w:r w:rsidRPr="00502546">
        <w:t>Ma</w:t>
      </w:r>
      <w:r w:rsidR="00970298">
        <w:t>p highlighting the parcels and s</w:t>
      </w:r>
      <w:r w:rsidR="00970298" w:rsidRPr="00970298">
        <w:t>preadsheet to track parcels by:</w:t>
      </w:r>
    </w:p>
    <w:p w14:paraId="68DF989D" w14:textId="42CF71BD" w:rsidR="00787637" w:rsidRDefault="00787637" w:rsidP="00970298">
      <w:pPr>
        <w:pStyle w:val="hsr3"/>
      </w:pPr>
      <w:r>
        <w:t>description of properties</w:t>
      </w:r>
      <w:r w:rsidR="00C474A1">
        <w:t>, title info</w:t>
      </w:r>
    </w:p>
    <w:p w14:paraId="68DF989F" w14:textId="1EA9D3EA" w:rsidR="00787637" w:rsidRDefault="00787637" w:rsidP="00970298">
      <w:pPr>
        <w:pStyle w:val="hsr3"/>
      </w:pPr>
      <w:r>
        <w:t>lengths of right-of-way</w:t>
      </w:r>
      <w:r w:rsidR="00C474A1">
        <w:t xml:space="preserve">, </w:t>
      </w:r>
      <w:r>
        <w:t>dimensions of parcels</w:t>
      </w:r>
    </w:p>
    <w:p w14:paraId="68DF98A0" w14:textId="77777777" w:rsidR="00787637" w:rsidRDefault="00787637" w:rsidP="00970298">
      <w:pPr>
        <w:pStyle w:val="hsr3"/>
      </w:pPr>
      <w:r>
        <w:t>full and partial takes</w:t>
      </w:r>
    </w:p>
    <w:p w14:paraId="68DF98A1" w14:textId="77777777" w:rsidR="00787637" w:rsidRDefault="00787637" w:rsidP="00970298">
      <w:pPr>
        <w:pStyle w:val="hsr3"/>
      </w:pPr>
      <w:r>
        <w:t>residential and non-residential displacements/relocations</w:t>
      </w:r>
    </w:p>
    <w:p w14:paraId="68DF98A2" w14:textId="77777777" w:rsidR="00787637" w:rsidRDefault="00787637" w:rsidP="00970298">
      <w:pPr>
        <w:pStyle w:val="hsr3"/>
      </w:pPr>
      <w:r>
        <w:t>information on major stakeholders, property owners</w:t>
      </w:r>
    </w:p>
    <w:p w14:paraId="68DF98A4" w14:textId="77777777" w:rsidR="00787637" w:rsidRDefault="00787637" w:rsidP="00970298">
      <w:pPr>
        <w:pStyle w:val="hsr3"/>
      </w:pPr>
      <w:r>
        <w:t>foreseeable impacts due to the acquisitions and relocations</w:t>
      </w:r>
    </w:p>
    <w:p w14:paraId="68DF98A5" w14:textId="62BDA27B" w:rsidR="00787637" w:rsidRDefault="00787637" w:rsidP="00970298">
      <w:pPr>
        <w:pStyle w:val="hsr3"/>
      </w:pPr>
      <w:r>
        <w:lastRenderedPageBreak/>
        <w:t>identification of properties that r</w:t>
      </w:r>
      <w:r w:rsidR="00570150">
        <w:t>equire environmental mitigatio</w:t>
      </w:r>
      <w:r w:rsidR="00970298">
        <w:t xml:space="preserve">n, </w:t>
      </w:r>
      <w:r>
        <w:t>extensive utility work</w:t>
      </w:r>
      <w:r w:rsidR="00970298">
        <w:t>,</w:t>
      </w:r>
      <w:r>
        <w:t xml:space="preserve"> or third party coordination</w:t>
      </w:r>
    </w:p>
    <w:p w14:paraId="0C973CC2" w14:textId="7E81A522" w:rsidR="00C474A1" w:rsidRPr="00C474A1" w:rsidRDefault="00C474A1" w:rsidP="00C474A1">
      <w:pPr>
        <w:pStyle w:val="hsr4"/>
      </w:pPr>
      <w:r>
        <w:t>NOTE:  Hazardous Material Potential - Has a search of historical uses of the parcel(s) been conducted? Has the cost and time to provide environmental mitigation been factored in?</w:t>
      </w:r>
    </w:p>
    <w:p w14:paraId="68DF98A6" w14:textId="77777777" w:rsidR="00787637" w:rsidRDefault="00787637" w:rsidP="00970298">
      <w:pPr>
        <w:pStyle w:val="hsr3"/>
      </w:pPr>
      <w:r w:rsidRPr="000E1FFE">
        <w:t>Status of appraisals</w:t>
      </w:r>
    </w:p>
    <w:p w14:paraId="0EE568DD" w14:textId="77777777" w:rsidR="00970298" w:rsidRPr="00970298" w:rsidRDefault="00970298" w:rsidP="00970298">
      <w:pPr>
        <w:pStyle w:val="hsr4"/>
        <w:numPr>
          <w:ilvl w:val="0"/>
          <w:numId w:val="0"/>
        </w:numPr>
        <w:ind w:left="2160"/>
      </w:pPr>
    </w:p>
    <w:p w14:paraId="68DF98A7" w14:textId="77777777" w:rsidR="00787637" w:rsidRDefault="00787637" w:rsidP="00970298">
      <w:pPr>
        <w:pStyle w:val="hsr2"/>
      </w:pPr>
      <w:r w:rsidRPr="009617C7">
        <w:t>Type of transaction (per parcel)</w:t>
      </w:r>
      <w:r>
        <w:t>:</w:t>
      </w:r>
    </w:p>
    <w:p w14:paraId="68DF98A8" w14:textId="77777777" w:rsidR="00787637" w:rsidRDefault="00787637" w:rsidP="00970298">
      <w:pPr>
        <w:pStyle w:val="hsr3"/>
      </w:pPr>
      <w:proofErr w:type="gramStart"/>
      <w:r>
        <w:t>purchase</w:t>
      </w:r>
      <w:proofErr w:type="gramEnd"/>
      <w:r>
        <w:t>, such as fee simple, etc.</w:t>
      </w:r>
    </w:p>
    <w:p w14:paraId="68DF98A9" w14:textId="77777777" w:rsidR="00787637" w:rsidRDefault="00787637" w:rsidP="00970298">
      <w:pPr>
        <w:pStyle w:val="hsr3"/>
      </w:pPr>
      <w:proofErr w:type="gramStart"/>
      <w:r>
        <w:t>acquisition</w:t>
      </w:r>
      <w:proofErr w:type="gramEnd"/>
      <w:r>
        <w:t xml:space="preserve"> of other property rights, easements, etc. </w:t>
      </w:r>
    </w:p>
    <w:p w14:paraId="68DF98AA" w14:textId="77777777" w:rsidR="00787637" w:rsidRDefault="00787637" w:rsidP="00970298">
      <w:pPr>
        <w:pStyle w:val="hsr3"/>
      </w:pPr>
      <w:proofErr w:type="gramStart"/>
      <w:r>
        <w:t>functionally</w:t>
      </w:r>
      <w:proofErr w:type="gramEnd"/>
      <w:r>
        <w:t xml:space="preserve"> replaced properties (wetlands, parklands, etc.)</w:t>
      </w:r>
    </w:p>
    <w:p w14:paraId="68DF98AB" w14:textId="77777777" w:rsidR="00787637" w:rsidRDefault="00787637" w:rsidP="00970298">
      <w:pPr>
        <w:pStyle w:val="hsr3"/>
      </w:pPr>
      <w:r>
        <w:t>administrative settlements</w:t>
      </w:r>
    </w:p>
    <w:p w14:paraId="68DF98AC" w14:textId="77777777" w:rsidR="00787637" w:rsidRDefault="00787637" w:rsidP="00970298">
      <w:pPr>
        <w:pStyle w:val="hsr3"/>
      </w:pPr>
      <w:r>
        <w:t>eminent domain</w:t>
      </w:r>
    </w:p>
    <w:p w14:paraId="68DF98AD" w14:textId="77777777" w:rsidR="00787637" w:rsidRDefault="00787637" w:rsidP="00970298">
      <w:pPr>
        <w:pStyle w:val="hsr3"/>
      </w:pPr>
      <w:r>
        <w:t>relocation/dislocation</w:t>
      </w:r>
    </w:p>
    <w:p w14:paraId="68DF98AF" w14:textId="10178095" w:rsidR="00787637" w:rsidRDefault="00787637" w:rsidP="00D8768B">
      <w:pPr>
        <w:pStyle w:val="hsr3"/>
        <w:numPr>
          <w:ilvl w:val="0"/>
          <w:numId w:val="0"/>
        </w:numPr>
        <w:ind w:left="1800" w:hanging="360"/>
      </w:pPr>
    </w:p>
    <w:p w14:paraId="68DF98B0" w14:textId="59E48CA4" w:rsidR="00787637" w:rsidRDefault="00787637" w:rsidP="00A838FD">
      <w:pPr>
        <w:pStyle w:val="hsr2"/>
      </w:pPr>
      <w:r w:rsidRPr="009617C7">
        <w:t xml:space="preserve">Acquisition </w:t>
      </w:r>
      <w:r w:rsidR="00970298">
        <w:t xml:space="preserve">and Relocations </w:t>
      </w:r>
      <w:r w:rsidRPr="009617C7">
        <w:t>Schedule</w:t>
      </w:r>
    </w:p>
    <w:p w14:paraId="68DF98B1" w14:textId="21B7AEBC" w:rsidR="00787637" w:rsidRDefault="00A838FD" w:rsidP="00A838FD">
      <w:pPr>
        <w:pStyle w:val="hsr3"/>
      </w:pPr>
      <w:r>
        <w:t xml:space="preserve">Consistency between </w:t>
      </w:r>
      <w:r w:rsidR="00787637" w:rsidRPr="006B71F3">
        <w:t xml:space="preserve">the </w:t>
      </w:r>
      <w:r w:rsidR="00970298">
        <w:t>RE</w:t>
      </w:r>
      <w:r w:rsidR="00787637" w:rsidRPr="006B71F3">
        <w:t xml:space="preserve"> schedule</w:t>
      </w:r>
      <w:r>
        <w:t xml:space="preserve"> and project schedule</w:t>
      </w:r>
    </w:p>
    <w:p w14:paraId="68DF98B3" w14:textId="77777777" w:rsidR="00787637" w:rsidRDefault="00787637" w:rsidP="00A838FD">
      <w:pPr>
        <w:pStyle w:val="hsr3"/>
      </w:pPr>
      <w:r>
        <w:t>Negotiations, offers of just compensation, and closing/escrows</w:t>
      </w:r>
    </w:p>
    <w:p w14:paraId="68DF98B4" w14:textId="77777777" w:rsidR="00787637" w:rsidRDefault="00787637" w:rsidP="00A838FD">
      <w:pPr>
        <w:pStyle w:val="hsr3"/>
      </w:pPr>
      <w:r>
        <w:t>Potential condemnation proceedings</w:t>
      </w:r>
    </w:p>
    <w:p w14:paraId="587B2B02" w14:textId="77777777" w:rsidR="00A838FD" w:rsidRDefault="00A838FD" w:rsidP="00A838FD">
      <w:pPr>
        <w:pStyle w:val="hsr3"/>
      </w:pPr>
      <w:r>
        <w:t>Draft agreements/agreements</w:t>
      </w:r>
    </w:p>
    <w:p w14:paraId="37F7D40E" w14:textId="6BB0D8F7" w:rsidR="00970298" w:rsidRDefault="00970298" w:rsidP="00970298">
      <w:pPr>
        <w:pStyle w:val="hsr3"/>
      </w:pPr>
      <w:r>
        <w:t>Relocations- schedule for displacements/relocations showing their relationship with the critical path of the project schedule; schedule for negotiations, offers of just compensation, and closing/escrows</w:t>
      </w:r>
    </w:p>
    <w:p w14:paraId="23BD5652" w14:textId="77777777" w:rsidR="00C474A1" w:rsidRDefault="00C474A1" w:rsidP="00C474A1">
      <w:pPr>
        <w:pStyle w:val="hsr4"/>
      </w:pPr>
      <w:r>
        <w:t>NOTE:  Re-sequencing of construction due to delayed real estate can result in major cost and schedule impacts to the project. For this reason, coordination between real estate acquisition and construction activities must be evaluated in the following areas:</w:t>
      </w:r>
    </w:p>
    <w:p w14:paraId="31A54D40" w14:textId="77777777" w:rsidR="00C474A1" w:rsidRDefault="00C474A1" w:rsidP="00C474A1">
      <w:pPr>
        <w:pStyle w:val="hsr5"/>
      </w:pPr>
      <w:r>
        <w:t xml:space="preserve">Third Parties: </w:t>
      </w:r>
    </w:p>
    <w:p w14:paraId="2D915257" w14:textId="77777777" w:rsidR="00C474A1" w:rsidRDefault="00C474A1" w:rsidP="00C474A1">
      <w:pPr>
        <w:pStyle w:val="hsr5"/>
      </w:pPr>
      <w:r>
        <w:t>Consider the experience of the local agency/entity (such as a City) in real estate acquisition under Federal acquisition laws.</w:t>
      </w:r>
    </w:p>
    <w:p w14:paraId="3B108F06" w14:textId="77777777" w:rsidR="00C474A1" w:rsidRDefault="00C474A1" w:rsidP="00C474A1">
      <w:pPr>
        <w:pStyle w:val="hsr5"/>
      </w:pPr>
      <w:r>
        <w:t>Has the time and cost associated with obtaining agreements from railroads for acquiring parcels, obtaining easements, and performing legal reviews by Grantee and Railroad been considered?</w:t>
      </w:r>
    </w:p>
    <w:p w14:paraId="054BB499" w14:textId="77777777" w:rsidR="00C474A1" w:rsidRDefault="00C474A1" w:rsidP="00C474A1">
      <w:pPr>
        <w:pStyle w:val="hsr5"/>
      </w:pPr>
      <w:r>
        <w:t>Negotiations with a Private or Public Utility Agency:  does the agency have the time and ability to perform in a timely manner?  Does it have cost estimating and scheduling ability? Consider “Prior Rights” documentation and the potential resultant replacement easement or Right of Way for utility companies.  Consider the reasonableness of utility relocation and “betterments” in the project cost.</w:t>
      </w:r>
    </w:p>
    <w:p w14:paraId="0578421D" w14:textId="2A8D859D" w:rsidR="00C474A1" w:rsidRDefault="00EF5666" w:rsidP="00C474A1">
      <w:pPr>
        <w:pStyle w:val="hsr4"/>
      </w:pPr>
      <w:r>
        <w:t>NOTE:  Additional Schedule Considerations</w:t>
      </w:r>
    </w:p>
    <w:p w14:paraId="5C4F322D" w14:textId="77777777" w:rsidR="00C474A1" w:rsidRDefault="00C474A1" w:rsidP="00C474A1">
      <w:pPr>
        <w:pStyle w:val="hsr5"/>
      </w:pPr>
      <w:r>
        <w:t>Appraisal: has the time to order and receive appraisals been considered?</w:t>
      </w:r>
    </w:p>
    <w:p w14:paraId="6544E2B4" w14:textId="77777777" w:rsidR="00C474A1" w:rsidRDefault="00C474A1" w:rsidP="00C474A1">
      <w:pPr>
        <w:pStyle w:val="hsr5"/>
      </w:pPr>
      <w:r>
        <w:t>Offer:  is the time allowed for the property owner to accept the offer considered?</w:t>
      </w:r>
    </w:p>
    <w:p w14:paraId="1EBA04FC" w14:textId="77777777" w:rsidR="00C474A1" w:rsidRDefault="00C474A1" w:rsidP="00C474A1">
      <w:pPr>
        <w:pStyle w:val="hsr5"/>
      </w:pPr>
      <w:r>
        <w:t xml:space="preserve">Negotiations: if the initial offer is not accepted by the property owner, what is the amount of time allocated to the Grantee to take additional </w:t>
      </w:r>
      <w:r>
        <w:lastRenderedPageBreak/>
        <w:t>measures before proceeding to condemnation (if the Grantee has the authority for condemnation)?</w:t>
      </w:r>
    </w:p>
    <w:p w14:paraId="615DF91C" w14:textId="77777777" w:rsidR="00C474A1" w:rsidRDefault="00C474A1" w:rsidP="00C474A1">
      <w:pPr>
        <w:pStyle w:val="hsr5"/>
      </w:pPr>
      <w:r>
        <w:t xml:space="preserve">Quick take, condemnation, or eminent domain process: check the amount of time estimated for adequacy </w:t>
      </w:r>
    </w:p>
    <w:p w14:paraId="6D2A7E89" w14:textId="77777777" w:rsidR="00C474A1" w:rsidRDefault="00C474A1" w:rsidP="00C474A1">
      <w:pPr>
        <w:pStyle w:val="hsr5"/>
      </w:pPr>
      <w:r>
        <w:t>Grantee’s board approval: check the Grantee has allowed adequate amount of time between offer acceptance or the settlement is reached and the Grantee’s Board approval</w:t>
      </w:r>
    </w:p>
    <w:p w14:paraId="12454608" w14:textId="77777777" w:rsidR="00C474A1" w:rsidRDefault="00C474A1" w:rsidP="00C474A1">
      <w:pPr>
        <w:pStyle w:val="hsr5"/>
      </w:pPr>
      <w:r>
        <w:t>Review time by funding agencies: has time been allowed for potential multiple agency concurrence (Federal, State, and local)?</w:t>
      </w:r>
    </w:p>
    <w:p w14:paraId="069C68EB" w14:textId="77777777" w:rsidR="00C474A1" w:rsidRDefault="00C474A1" w:rsidP="00C474A1">
      <w:pPr>
        <w:pStyle w:val="hsr5"/>
      </w:pPr>
      <w:r>
        <w:t xml:space="preserve">Title: following all approvals and concurrences, what is the time required </w:t>
      </w:r>
      <w:proofErr w:type="gramStart"/>
      <w:r>
        <w:t>to transfer</w:t>
      </w:r>
      <w:proofErr w:type="gramEnd"/>
      <w:r>
        <w:t xml:space="preserve"> ownership?</w:t>
      </w:r>
    </w:p>
    <w:p w14:paraId="3971A1D7" w14:textId="77777777" w:rsidR="00C474A1" w:rsidRDefault="00C474A1" w:rsidP="00C474A1">
      <w:pPr>
        <w:pStyle w:val="hsr5"/>
      </w:pPr>
      <w:r>
        <w:t>Relocations: has the time for relocating business or residence been accounted for?</w:t>
      </w:r>
    </w:p>
    <w:p w14:paraId="2BD8A81B" w14:textId="77777777" w:rsidR="00970298" w:rsidRPr="00970298" w:rsidRDefault="00970298" w:rsidP="00970298">
      <w:pPr>
        <w:pStyle w:val="hsr4"/>
        <w:numPr>
          <w:ilvl w:val="0"/>
          <w:numId w:val="0"/>
        </w:numPr>
        <w:ind w:left="2160"/>
      </w:pPr>
    </w:p>
    <w:p w14:paraId="68DF98B9" w14:textId="1BA655A7" w:rsidR="00787637" w:rsidRDefault="00970298" w:rsidP="00A838FD">
      <w:pPr>
        <w:pStyle w:val="hsr2"/>
      </w:pPr>
      <w:r>
        <w:t xml:space="preserve">Acquisition and Relocation </w:t>
      </w:r>
      <w:r w:rsidR="00787637">
        <w:t>Cost</w:t>
      </w:r>
      <w:r>
        <w:t>s</w:t>
      </w:r>
    </w:p>
    <w:p w14:paraId="68DF98BC" w14:textId="0F48E720" w:rsidR="00787637" w:rsidRDefault="00787637" w:rsidP="00A838FD">
      <w:pPr>
        <w:pStyle w:val="hsr3"/>
      </w:pPr>
      <w:r>
        <w:t>Grantee’s basis for the estimate</w:t>
      </w:r>
      <w:r w:rsidR="00970298">
        <w:t>; a</w:t>
      </w:r>
      <w:r>
        <w:t>nticipated updates of the estimate</w:t>
      </w:r>
    </w:p>
    <w:p w14:paraId="68DF98BD" w14:textId="77777777" w:rsidR="00787637" w:rsidRDefault="00787637" w:rsidP="00A838FD">
      <w:pPr>
        <w:pStyle w:val="hsr3"/>
      </w:pPr>
      <w:r>
        <w:t>How the estimate will be compared to actual costs as the project progresses</w:t>
      </w:r>
    </w:p>
    <w:p w14:paraId="68DF98BE" w14:textId="5387BEEA" w:rsidR="00787637" w:rsidRDefault="00787637" w:rsidP="00A838FD">
      <w:pPr>
        <w:pStyle w:val="hsr3"/>
      </w:pPr>
      <w:r w:rsidRPr="006B71F3">
        <w:t xml:space="preserve">If available, </w:t>
      </w:r>
      <w:r w:rsidR="001D39DE">
        <w:t xml:space="preserve">the </w:t>
      </w:r>
      <w:r w:rsidR="00C12A8C">
        <w:t>MTAC</w:t>
      </w:r>
      <w:r w:rsidR="001D39DE">
        <w:t xml:space="preserve"> will </w:t>
      </w:r>
      <w:r w:rsidRPr="006B71F3">
        <w:t>review historical data for real estate acquisition in the immediate project ar</w:t>
      </w:r>
      <w:r w:rsidR="00E54168">
        <w:t>ea to assess cost uncertainties:</w:t>
      </w:r>
    </w:p>
    <w:p w14:paraId="68DF98C0" w14:textId="4AEF148F" w:rsidR="00787637" w:rsidRDefault="00A838FD" w:rsidP="00A838FD">
      <w:pPr>
        <w:pStyle w:val="hsr4"/>
      </w:pPr>
      <w:r>
        <w:t xml:space="preserve">NOTE: </w:t>
      </w:r>
      <w:r w:rsidR="00787637">
        <w:t xml:space="preserve">Estimates for real estate are frequently low.  FRA provides a model estimating spreadsheet </w:t>
      </w:r>
      <w:r w:rsidR="001D39DE">
        <w:t>to</w:t>
      </w:r>
      <w:r w:rsidR="00787637">
        <w:t xml:space="preserve"> assist the </w:t>
      </w:r>
      <w:r w:rsidR="00C12A8C">
        <w:t>MTAC</w:t>
      </w:r>
      <w:r w:rsidR="00787637">
        <w:t xml:space="preserve"> in review</w:t>
      </w:r>
      <w:r w:rsidR="001D39DE">
        <w:t>ing</w:t>
      </w:r>
      <w:r w:rsidR="00787637">
        <w:t xml:space="preserve"> the Grantee’s approach to estimating real estate costs</w:t>
      </w:r>
      <w:r w:rsidR="001D39DE">
        <w:t xml:space="preserve"> (refer to Appendix B</w:t>
      </w:r>
      <w:r w:rsidR="009C1115">
        <w:t xml:space="preserve"> of this MP</w:t>
      </w:r>
      <w:r w:rsidR="001D39DE">
        <w:t>)</w:t>
      </w:r>
      <w:r w:rsidR="00E54168">
        <w:t xml:space="preserve">. </w:t>
      </w:r>
      <w:r w:rsidR="00787637">
        <w:t xml:space="preserve">The spreadsheet may help </w:t>
      </w:r>
      <w:r w:rsidR="000547A8">
        <w:t xml:space="preserve">the MTAC </w:t>
      </w:r>
      <w:r w:rsidR="00787637">
        <w:t xml:space="preserve">to ensure that all components are included in the estimate. </w:t>
      </w:r>
    </w:p>
    <w:p w14:paraId="68DF98C1" w14:textId="77D84BE7" w:rsidR="00787637" w:rsidRDefault="00C474A1" w:rsidP="00C474A1">
      <w:pPr>
        <w:pStyle w:val="hsr5"/>
      </w:pPr>
      <w:r>
        <w:t>A</w:t>
      </w:r>
      <w:r w:rsidR="00787637">
        <w:t xml:space="preserve">dditional costs </w:t>
      </w:r>
      <w:r>
        <w:t>due</w:t>
      </w:r>
      <w:r w:rsidR="00787637">
        <w:t xml:space="preserve"> to partial acquisitions (damage to remainder).</w:t>
      </w:r>
    </w:p>
    <w:p w14:paraId="68DF98C2" w14:textId="7320D196" w:rsidR="00787637" w:rsidRDefault="00C474A1" w:rsidP="00A838FD">
      <w:pPr>
        <w:pStyle w:val="hsr5"/>
      </w:pPr>
      <w:r>
        <w:t>P</w:t>
      </w:r>
      <w:r w:rsidR="00787637">
        <w:t>otential increase between negotiated costs and the appraised cost.</w:t>
      </w:r>
    </w:p>
    <w:p w14:paraId="68DF98C3" w14:textId="382661C6" w:rsidR="00787637" w:rsidRDefault="00C474A1" w:rsidP="00C474A1">
      <w:pPr>
        <w:pStyle w:val="hsr5"/>
      </w:pPr>
      <w:r>
        <w:t>C</w:t>
      </w:r>
      <w:r w:rsidR="00787637">
        <w:t xml:space="preserve">ost of demolition is </w:t>
      </w:r>
      <w:r>
        <w:t>in estimate</w:t>
      </w:r>
    </w:p>
    <w:p w14:paraId="68DF98C4" w14:textId="396AB147" w:rsidR="00787637" w:rsidRDefault="00E54168" w:rsidP="00502546">
      <w:pPr>
        <w:pStyle w:val="hsr3"/>
      </w:pPr>
      <w:r>
        <w:t>Relocations:  h</w:t>
      </w:r>
      <w:r w:rsidR="00787637">
        <w:t>ave all the costs of relocating the business or residence (for example replacement and moving costs) been included in the estimate?</w:t>
      </w:r>
    </w:p>
    <w:p w14:paraId="68DF98C6" w14:textId="10D156B0" w:rsidR="00787637" w:rsidRDefault="00E54168" w:rsidP="00970298">
      <w:pPr>
        <w:pStyle w:val="hsr3"/>
      </w:pPr>
      <w:r>
        <w:t>Court and Legal Costs:  i</w:t>
      </w:r>
      <w:r w:rsidR="00787637">
        <w:t xml:space="preserve">f </w:t>
      </w:r>
      <w:r w:rsidR="000547A8">
        <w:t xml:space="preserve">a </w:t>
      </w:r>
      <w:r w:rsidR="00787637">
        <w:t>settlement cannot be reached, have court a</w:t>
      </w:r>
      <w:r w:rsidR="00970298">
        <w:t xml:space="preserve">nd legal costs been considered? </w:t>
      </w:r>
      <w:r w:rsidR="00787637">
        <w:t>Discuss whether “Cost to Cure” costs have been considered</w:t>
      </w:r>
      <w:r w:rsidR="001D39DE">
        <w:t>.</w:t>
      </w:r>
    </w:p>
    <w:p w14:paraId="29D3E955" w14:textId="77777777" w:rsidR="00C474A1" w:rsidRDefault="00787637" w:rsidP="00C474A1">
      <w:pPr>
        <w:pStyle w:val="hsr3"/>
      </w:pPr>
      <w:r w:rsidRPr="003A7F2C">
        <w:t>Appraisals:</w:t>
      </w:r>
      <w:r w:rsidR="00970298" w:rsidRPr="00970298">
        <w:t xml:space="preserve"> Cost of appraisals, review appraisals, survey, title, and closing:  has escalation of appraisals versus the timing of actual acquisition been taken into account?</w:t>
      </w:r>
    </w:p>
    <w:p w14:paraId="68DF993A" w14:textId="086F4209" w:rsidR="00787637" w:rsidRPr="003A7F2C" w:rsidRDefault="00787637" w:rsidP="00C474A1">
      <w:pPr>
        <w:pStyle w:val="hsr3"/>
      </w:pPr>
      <w:r w:rsidRPr="003A7F2C">
        <w:t>Negotiations/Just Compensation:</w:t>
      </w:r>
      <w:r w:rsidR="00C474A1" w:rsidRPr="00C474A1">
        <w:t xml:space="preserve"> </w:t>
      </w:r>
      <w:r w:rsidR="00C474A1">
        <w:t xml:space="preserve"> </w:t>
      </w:r>
      <w:r w:rsidR="00C474A1" w:rsidRPr="00C474A1">
        <w:t>Review the adequacy and soundness of the Grantee’s plan for conducting negotiations:</w:t>
      </w:r>
    </w:p>
    <w:p w14:paraId="68DF993C" w14:textId="77777777" w:rsidR="00787637" w:rsidRDefault="00787637" w:rsidP="00C474A1">
      <w:pPr>
        <w:pStyle w:val="hsr4"/>
      </w:pPr>
      <w:r>
        <w:t>Who will negotiate</w:t>
      </w:r>
      <w:r w:rsidR="00EA62BB">
        <w:t>?</w:t>
      </w:r>
    </w:p>
    <w:p w14:paraId="68DF993D" w14:textId="77777777" w:rsidR="00787637" w:rsidRDefault="00787637" w:rsidP="00C474A1">
      <w:pPr>
        <w:pStyle w:val="hsr4"/>
      </w:pPr>
      <w:r>
        <w:t>What is their authority</w:t>
      </w:r>
      <w:r w:rsidR="00EA62BB">
        <w:t>?</w:t>
      </w:r>
    </w:p>
    <w:p w14:paraId="68DF993E" w14:textId="77777777" w:rsidR="00787637" w:rsidRDefault="00787637" w:rsidP="00C474A1">
      <w:pPr>
        <w:pStyle w:val="hsr4"/>
      </w:pPr>
      <w:r>
        <w:t>When will negotiations initiate</w:t>
      </w:r>
      <w:r w:rsidR="00EA62BB">
        <w:t>?</w:t>
      </w:r>
    </w:p>
    <w:p w14:paraId="68DF993F" w14:textId="77777777" w:rsidR="00787637" w:rsidRDefault="00787637" w:rsidP="00C474A1">
      <w:pPr>
        <w:pStyle w:val="hsr4"/>
      </w:pPr>
      <w:r>
        <w:t>Who must approve administrative settlements and other concessions to property owners</w:t>
      </w:r>
      <w:r w:rsidR="00EA62BB">
        <w:t>?</w:t>
      </w:r>
    </w:p>
    <w:p w14:paraId="68DF9940" w14:textId="360145DF" w:rsidR="00787637" w:rsidRDefault="00787637" w:rsidP="00C474A1">
      <w:pPr>
        <w:pStyle w:val="hsr4"/>
      </w:pPr>
      <w:r>
        <w:t xml:space="preserve">What is the documentation required </w:t>
      </w:r>
      <w:r w:rsidR="00EA62BB">
        <w:t xml:space="preserve">during </w:t>
      </w:r>
      <w:r>
        <w:t>the negotiations process</w:t>
      </w:r>
      <w:r w:rsidR="00EA62BB">
        <w:t>?</w:t>
      </w:r>
    </w:p>
    <w:p w14:paraId="68DF9941" w14:textId="69E254A6" w:rsidR="00787637" w:rsidRDefault="00787637" w:rsidP="00C474A1">
      <w:pPr>
        <w:pStyle w:val="hsr4"/>
      </w:pPr>
      <w:r>
        <w:t xml:space="preserve">Who signs </w:t>
      </w:r>
      <w:r w:rsidR="00EA62BB">
        <w:t xml:space="preserve">the offer </w:t>
      </w:r>
      <w:r>
        <w:t>letter</w:t>
      </w:r>
      <w:r w:rsidR="00EA62BB">
        <w:t>?</w:t>
      </w:r>
    </w:p>
    <w:p w14:paraId="68DF9942" w14:textId="77777777" w:rsidR="00787637" w:rsidRDefault="00787637" w:rsidP="00C474A1">
      <w:pPr>
        <w:pStyle w:val="hsr4"/>
      </w:pPr>
      <w:r>
        <w:t>Will the negotiator also handle relocation payments</w:t>
      </w:r>
      <w:r w:rsidR="00EA62BB">
        <w:t>?</w:t>
      </w:r>
    </w:p>
    <w:p w14:paraId="68DF9943" w14:textId="77777777" w:rsidR="00787637" w:rsidRDefault="00787637" w:rsidP="00C474A1">
      <w:pPr>
        <w:pStyle w:val="hsr4"/>
      </w:pPr>
      <w:r>
        <w:t>How is the interface between negotiations and condemnation handled</w:t>
      </w:r>
      <w:r w:rsidR="00EA62BB">
        <w:t>?</w:t>
      </w:r>
    </w:p>
    <w:p w14:paraId="68DF9944" w14:textId="2AD65FF0" w:rsidR="00787637" w:rsidRDefault="00400FBA" w:rsidP="00C474A1">
      <w:pPr>
        <w:pStyle w:val="hsr4"/>
      </w:pPr>
      <w:r>
        <w:lastRenderedPageBreak/>
        <w:t xml:space="preserve">Which </w:t>
      </w:r>
      <w:r w:rsidR="00787637">
        <w:t xml:space="preserve">documents will the negotiator </w:t>
      </w:r>
      <w:proofErr w:type="gramStart"/>
      <w:r w:rsidR="00787637">
        <w:t>be</w:t>
      </w:r>
      <w:proofErr w:type="gramEnd"/>
      <w:r w:rsidR="00787637">
        <w:t xml:space="preserve"> expected to provide to legal for settlement and condemnation</w:t>
      </w:r>
      <w:r w:rsidR="00EA62BB">
        <w:t>?</w:t>
      </w:r>
    </w:p>
    <w:p w14:paraId="68DF9945" w14:textId="77777777" w:rsidR="00787637" w:rsidRDefault="00787637" w:rsidP="00C474A1">
      <w:pPr>
        <w:pStyle w:val="hsr4"/>
      </w:pPr>
      <w:r>
        <w:t>Will the negotiator be present at closing</w:t>
      </w:r>
      <w:r w:rsidR="00EA62BB">
        <w:t>?</w:t>
      </w:r>
    </w:p>
    <w:p w14:paraId="68DF9946" w14:textId="5033E037" w:rsidR="00787637" w:rsidRDefault="00787637" w:rsidP="00C474A1">
      <w:pPr>
        <w:pStyle w:val="hsr4"/>
      </w:pPr>
      <w:r w:rsidRPr="003B67FB">
        <w:t>Review the adequacy and soundness of the Grantee’s plan for establishing an offer of just compensation including identifying responsible s</w:t>
      </w:r>
      <w:r w:rsidR="005F34EE">
        <w:t>taff and the basis of the offer</w:t>
      </w:r>
    </w:p>
    <w:p w14:paraId="68DF9947" w14:textId="77777777" w:rsidR="00787637" w:rsidRDefault="00787637" w:rsidP="00C474A1">
      <w:pPr>
        <w:pStyle w:val="hsr3"/>
      </w:pPr>
      <w:r w:rsidRPr="003A7F2C">
        <w:t>Closing/Escrows:</w:t>
      </w:r>
    </w:p>
    <w:p w14:paraId="68DF9949" w14:textId="77777777" w:rsidR="00787637" w:rsidRDefault="00787637" w:rsidP="004D457A">
      <w:pPr>
        <w:pStyle w:val="hsr4"/>
      </w:pPr>
      <w:r>
        <w:t>Who will provide this service</w:t>
      </w:r>
      <w:r w:rsidR="00EA62BB">
        <w:t>?</w:t>
      </w:r>
    </w:p>
    <w:p w14:paraId="68DF994A" w14:textId="77777777" w:rsidR="00787637" w:rsidRDefault="00787637" w:rsidP="004D457A">
      <w:pPr>
        <w:pStyle w:val="hsr4"/>
      </w:pPr>
      <w:r>
        <w:t>How will it function</w:t>
      </w:r>
      <w:r w:rsidR="00EA62BB">
        <w:t>?</w:t>
      </w:r>
    </w:p>
    <w:p w14:paraId="68DF994B" w14:textId="77777777" w:rsidR="00787637" w:rsidRDefault="00787637" w:rsidP="004D457A">
      <w:pPr>
        <w:pStyle w:val="hsr4"/>
      </w:pPr>
      <w:r>
        <w:t>What is the estimated length of time to deposit funds to escrow for closing</w:t>
      </w:r>
      <w:r w:rsidR="00EA62BB">
        <w:t>?</w:t>
      </w:r>
    </w:p>
    <w:p w14:paraId="68DF994C" w14:textId="01320A2D" w:rsidR="00787637" w:rsidRDefault="005F34EE" w:rsidP="004D457A">
      <w:pPr>
        <w:pStyle w:val="hsr4"/>
      </w:pPr>
      <w:r>
        <w:t>Which</w:t>
      </w:r>
      <w:r w:rsidR="00787637">
        <w:t xml:space="preserve"> documents will be necessary</w:t>
      </w:r>
      <w:r w:rsidR="00EA62BB">
        <w:t>?</w:t>
      </w:r>
    </w:p>
    <w:p w14:paraId="68DF994E" w14:textId="77777777" w:rsidR="00787637" w:rsidRDefault="00787637" w:rsidP="004D457A">
      <w:pPr>
        <w:pStyle w:val="hsr4"/>
      </w:pPr>
      <w:r>
        <w:t>What form of deeds will be used</w:t>
      </w:r>
      <w:r w:rsidR="00EA62BB">
        <w:t>?</w:t>
      </w:r>
    </w:p>
    <w:p w14:paraId="68DF994F" w14:textId="77777777" w:rsidR="00787637" w:rsidRDefault="00787637" w:rsidP="004D457A">
      <w:pPr>
        <w:pStyle w:val="hsr4"/>
      </w:pPr>
      <w:r>
        <w:t>How will property taxes be paid and exempted</w:t>
      </w:r>
      <w:r w:rsidR="00EA62BB">
        <w:t>?</w:t>
      </w:r>
    </w:p>
    <w:p w14:paraId="68DF9950" w14:textId="77777777" w:rsidR="00787637" w:rsidRPr="003A7F2C" w:rsidRDefault="00787637" w:rsidP="004D457A">
      <w:pPr>
        <w:pStyle w:val="hsr3"/>
      </w:pPr>
      <w:r w:rsidRPr="003A7F2C">
        <w:t>Condemnation:</w:t>
      </w:r>
    </w:p>
    <w:p w14:paraId="68DF9952" w14:textId="77777777" w:rsidR="00787637" w:rsidRDefault="00787637" w:rsidP="004D457A">
      <w:pPr>
        <w:pStyle w:val="hsr4"/>
      </w:pPr>
      <w:r>
        <w:t>Who will authorize suits</w:t>
      </w:r>
      <w:r w:rsidR="00EA62BB">
        <w:t>?</w:t>
      </w:r>
    </w:p>
    <w:p w14:paraId="68DF9953" w14:textId="77777777" w:rsidR="00787637" w:rsidRDefault="00787637" w:rsidP="004D457A">
      <w:pPr>
        <w:pStyle w:val="hsr4"/>
      </w:pPr>
      <w:r>
        <w:t>Who will file</w:t>
      </w:r>
      <w:r w:rsidR="00EA62BB">
        <w:t>?</w:t>
      </w:r>
    </w:p>
    <w:p w14:paraId="68DF9954" w14:textId="77777777" w:rsidR="00787637" w:rsidRDefault="00787637" w:rsidP="004D457A">
      <w:pPr>
        <w:pStyle w:val="hsr4"/>
      </w:pPr>
      <w:r>
        <w:t xml:space="preserve">What is the relationship between </w:t>
      </w:r>
      <w:r w:rsidR="00EA62BB">
        <w:t>the G</w:t>
      </w:r>
      <w:r>
        <w:t>rantee and its legal personnel</w:t>
      </w:r>
      <w:r w:rsidR="00EA62BB">
        <w:t>?</w:t>
      </w:r>
    </w:p>
    <w:p w14:paraId="68DF9955" w14:textId="77777777" w:rsidR="00787637" w:rsidRDefault="00787637" w:rsidP="004D457A">
      <w:pPr>
        <w:pStyle w:val="hsr4"/>
      </w:pPr>
      <w:r>
        <w:t xml:space="preserve">What authority does </w:t>
      </w:r>
      <w:r w:rsidR="00EA62BB">
        <w:t xml:space="preserve">the </w:t>
      </w:r>
      <w:r>
        <w:t>attorney have for settlement</w:t>
      </w:r>
      <w:r w:rsidR="00EA62BB">
        <w:t>?</w:t>
      </w:r>
    </w:p>
    <w:p w14:paraId="68DF9956" w14:textId="77777777" w:rsidR="00787637" w:rsidRDefault="00787637" w:rsidP="004D457A">
      <w:pPr>
        <w:pStyle w:val="hsr4"/>
      </w:pPr>
      <w:r>
        <w:t>What are progress reporting requirements</w:t>
      </w:r>
    </w:p>
    <w:p w14:paraId="68DF9957" w14:textId="77777777" w:rsidR="00787637" w:rsidRPr="003A7F2C" w:rsidRDefault="00787637" w:rsidP="004D457A">
      <w:pPr>
        <w:pStyle w:val="hsr3"/>
      </w:pPr>
      <w:r w:rsidRPr="003A7F2C">
        <w:t>Appeals:</w:t>
      </w:r>
    </w:p>
    <w:p w14:paraId="68DF9959" w14:textId="77777777" w:rsidR="00787637" w:rsidRDefault="00787637" w:rsidP="004D457A">
      <w:pPr>
        <w:pStyle w:val="hsr4"/>
      </w:pPr>
      <w:r>
        <w:t>What are the legal requirement</w:t>
      </w:r>
      <w:r w:rsidR="009326D0">
        <w:t>s</w:t>
      </w:r>
      <w:r>
        <w:t xml:space="preserve"> for administrative appeals</w:t>
      </w:r>
      <w:r w:rsidR="00EA62BB">
        <w:t>?</w:t>
      </w:r>
    </w:p>
    <w:p w14:paraId="68DF995A" w14:textId="77777777" w:rsidR="00787637" w:rsidRDefault="00787637" w:rsidP="004D457A">
      <w:pPr>
        <w:pStyle w:val="hsr4"/>
      </w:pPr>
      <w:r>
        <w:t>How will the agency establish and staff an appeal function</w:t>
      </w:r>
      <w:r w:rsidR="00EA62BB">
        <w:t>?</w:t>
      </w:r>
    </w:p>
    <w:p w14:paraId="68DF995B" w14:textId="77777777" w:rsidR="00787637" w:rsidRDefault="00787637" w:rsidP="004D457A">
      <w:pPr>
        <w:pStyle w:val="hsr4"/>
      </w:pPr>
      <w:r>
        <w:t>Who is the recipient of appeal requests</w:t>
      </w:r>
      <w:r w:rsidR="00EA62BB">
        <w:t>?</w:t>
      </w:r>
    </w:p>
    <w:p w14:paraId="68DF995C" w14:textId="77777777" w:rsidR="00787637" w:rsidRPr="00F75A79" w:rsidRDefault="00787637" w:rsidP="004D457A">
      <w:pPr>
        <w:pStyle w:val="hsr4"/>
      </w:pPr>
      <w:r>
        <w:t>What is the appeal process</w:t>
      </w:r>
      <w:r w:rsidR="00EA62BB">
        <w:t>?</w:t>
      </w:r>
    </w:p>
    <w:p w14:paraId="68DF9971" w14:textId="10A46814" w:rsidR="00787637" w:rsidRDefault="00787637" w:rsidP="0043379E">
      <w:pPr>
        <w:pStyle w:val="Heading1"/>
      </w:pPr>
      <w:r>
        <w:t>REFERENCES</w:t>
      </w:r>
      <w:r w:rsidR="000C529A">
        <w:t xml:space="preserve"> – See MP 01</w:t>
      </w:r>
    </w:p>
    <w:p w14:paraId="68DF9977" w14:textId="77777777" w:rsidR="00787637" w:rsidRDefault="00787637" w:rsidP="00787637">
      <w:pPr>
        <w:sectPr w:rsidR="00787637" w:rsidSect="004C66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tbl>
      <w:tblPr>
        <w:tblW w:w="9576" w:type="dxa"/>
        <w:jc w:val="center"/>
        <w:tblLook w:val="0000" w:firstRow="0" w:lastRow="0" w:firstColumn="0" w:lastColumn="0" w:noHBand="0" w:noVBand="0"/>
      </w:tblPr>
      <w:tblGrid>
        <w:gridCol w:w="847"/>
        <w:gridCol w:w="8729"/>
      </w:tblGrid>
      <w:tr w:rsidR="00A2096A" w:rsidRPr="00EA3E96" w14:paraId="68DF997C" w14:textId="77777777" w:rsidTr="00A2096A">
        <w:trPr>
          <w:trHeight w:val="300"/>
          <w:jc w:val="center"/>
        </w:trPr>
        <w:tc>
          <w:tcPr>
            <w:tcW w:w="847" w:type="dxa"/>
            <w:tcBorders>
              <w:top w:val="single" w:sz="4" w:space="0" w:color="auto"/>
              <w:left w:val="single" w:sz="4" w:space="0" w:color="auto"/>
              <w:bottom w:val="single" w:sz="4" w:space="0" w:color="auto"/>
              <w:right w:val="single" w:sz="4" w:space="0" w:color="auto"/>
            </w:tcBorders>
            <w:shd w:val="clear" w:color="auto" w:fill="C0C0C0"/>
          </w:tcPr>
          <w:p w14:paraId="4D736603" w14:textId="77777777" w:rsidR="00A2096A" w:rsidRPr="00EA3E96" w:rsidRDefault="00A2096A" w:rsidP="0012706A">
            <w:pPr>
              <w:jc w:val="center"/>
              <w:rPr>
                <w:b/>
                <w:bCs/>
              </w:rPr>
            </w:pPr>
          </w:p>
        </w:tc>
        <w:tc>
          <w:tcPr>
            <w:tcW w:w="872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8C61AF7" w14:textId="77777777" w:rsidR="000C529A" w:rsidRDefault="000C529A" w:rsidP="000C529A">
            <w:pPr>
              <w:rPr>
                <w:b/>
                <w:bCs/>
              </w:rPr>
            </w:pPr>
          </w:p>
          <w:p w14:paraId="68DF997A" w14:textId="7320D40A" w:rsidR="00A2096A" w:rsidRPr="00EA3E96" w:rsidRDefault="00A2096A" w:rsidP="000C529A">
            <w:pPr>
              <w:rPr>
                <w:b/>
                <w:bCs/>
              </w:rPr>
            </w:pPr>
            <w:r w:rsidRPr="00EA3E96">
              <w:rPr>
                <w:b/>
                <w:bCs/>
              </w:rPr>
              <w:t>Real Estate Acquisition and Management Plan Elements</w:t>
            </w:r>
          </w:p>
          <w:p w14:paraId="68DF997B" w14:textId="77777777" w:rsidR="00A2096A" w:rsidRPr="00EA3E96" w:rsidRDefault="00A2096A" w:rsidP="0012706A">
            <w:pPr>
              <w:jc w:val="center"/>
              <w:rPr>
                <w:b/>
                <w:bCs/>
              </w:rPr>
            </w:pPr>
          </w:p>
        </w:tc>
      </w:tr>
      <w:tr w:rsidR="00A2096A" w:rsidRPr="00EA3E96" w14:paraId="68DF997E" w14:textId="77777777" w:rsidTr="00A2096A">
        <w:trPr>
          <w:trHeight w:val="300"/>
          <w:jc w:val="center"/>
        </w:trPr>
        <w:tc>
          <w:tcPr>
            <w:tcW w:w="847" w:type="dxa"/>
            <w:tcBorders>
              <w:top w:val="single" w:sz="4" w:space="0" w:color="auto"/>
              <w:left w:val="single" w:sz="4" w:space="0" w:color="auto"/>
              <w:bottom w:val="single" w:sz="4" w:space="0" w:color="auto"/>
              <w:right w:val="single" w:sz="4" w:space="0" w:color="auto"/>
            </w:tcBorders>
          </w:tcPr>
          <w:p w14:paraId="07104D4A" w14:textId="5C8C2A97" w:rsidR="00A2096A" w:rsidRPr="00A2096A" w:rsidRDefault="00A2096A" w:rsidP="00A2096A">
            <w:pPr>
              <w:jc w:val="center"/>
              <w:rPr>
                <w:b/>
              </w:rPr>
            </w:pPr>
            <w:r w:rsidRPr="00A2096A">
              <w:rPr>
                <w:b/>
              </w:rPr>
              <w:t>1</w:t>
            </w:r>
          </w:p>
        </w:tc>
        <w:tc>
          <w:tcPr>
            <w:tcW w:w="8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8EBD9" w14:textId="77777777" w:rsidR="00A2096A" w:rsidRDefault="00A2096A" w:rsidP="0012706A">
            <w:pPr>
              <w:rPr>
                <w:b/>
              </w:rPr>
            </w:pPr>
            <w:r w:rsidRPr="00A2096A">
              <w:rPr>
                <w:b/>
              </w:rPr>
              <w:t>Introduction</w:t>
            </w:r>
          </w:p>
          <w:p w14:paraId="27DFC360" w14:textId="77777777" w:rsidR="00342A10" w:rsidRPr="00342A10" w:rsidRDefault="00342A10" w:rsidP="00342A10">
            <w:pPr>
              <w:ind w:left="720"/>
            </w:pPr>
            <w:r w:rsidRPr="00342A10">
              <w:t>Short history of project</w:t>
            </w:r>
          </w:p>
          <w:p w14:paraId="68DF997D" w14:textId="43F83018" w:rsidR="00A2096A" w:rsidRPr="00A2096A" w:rsidRDefault="00A2096A" w:rsidP="00342A10">
            <w:pPr>
              <w:rPr>
                <w:b/>
              </w:rPr>
            </w:pPr>
          </w:p>
        </w:tc>
      </w:tr>
      <w:tr w:rsidR="00A2096A" w:rsidRPr="00EA3E96" w14:paraId="68DF9980" w14:textId="77777777" w:rsidTr="00A2096A">
        <w:trPr>
          <w:trHeight w:val="300"/>
          <w:jc w:val="center"/>
        </w:trPr>
        <w:tc>
          <w:tcPr>
            <w:tcW w:w="847" w:type="dxa"/>
            <w:tcBorders>
              <w:top w:val="single" w:sz="4" w:space="0" w:color="auto"/>
              <w:left w:val="single" w:sz="4" w:space="0" w:color="auto"/>
              <w:bottom w:val="single" w:sz="4" w:space="0" w:color="auto"/>
              <w:right w:val="single" w:sz="4" w:space="0" w:color="000000"/>
            </w:tcBorders>
          </w:tcPr>
          <w:p w14:paraId="00AB85C1" w14:textId="4E56F9CA" w:rsidR="00A2096A" w:rsidRPr="00A2096A" w:rsidRDefault="00A2096A" w:rsidP="00A2096A">
            <w:pPr>
              <w:jc w:val="center"/>
              <w:rPr>
                <w:b/>
              </w:rPr>
            </w:pPr>
            <w:r w:rsidRPr="00A2096A">
              <w:rPr>
                <w:b/>
              </w:rPr>
              <w:t>2</w:t>
            </w:r>
          </w:p>
        </w:tc>
        <w:tc>
          <w:tcPr>
            <w:tcW w:w="87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FE6137" w14:textId="77777777" w:rsidR="00A2096A" w:rsidRPr="00A2096A" w:rsidRDefault="00A2096A" w:rsidP="0012706A">
            <w:pPr>
              <w:rPr>
                <w:b/>
              </w:rPr>
            </w:pPr>
            <w:r w:rsidRPr="00A2096A">
              <w:rPr>
                <w:b/>
              </w:rPr>
              <w:t>Agency’s Real Estate Policies and Procedures</w:t>
            </w:r>
          </w:p>
          <w:p w14:paraId="38C46378" w14:textId="77777777" w:rsidR="00A2096A" w:rsidRDefault="00A2096A" w:rsidP="00A2096A">
            <w:pPr>
              <w:ind w:left="720"/>
            </w:pPr>
            <w:r w:rsidRPr="00EA3E96">
              <w:t>referring to applicable statutes, regulations, policies</w:t>
            </w:r>
          </w:p>
          <w:p w14:paraId="68DF997F" w14:textId="7F5AF334" w:rsidR="000C288F" w:rsidRPr="00EA3E96" w:rsidRDefault="000C288F" w:rsidP="00A2096A">
            <w:pPr>
              <w:ind w:left="720"/>
            </w:pPr>
          </w:p>
        </w:tc>
      </w:tr>
      <w:tr w:rsidR="00A2096A" w:rsidRPr="00EA3E96" w14:paraId="68DF9982" w14:textId="77777777" w:rsidTr="00A2096A">
        <w:trPr>
          <w:trHeight w:val="300"/>
          <w:jc w:val="center"/>
        </w:trPr>
        <w:tc>
          <w:tcPr>
            <w:tcW w:w="847" w:type="dxa"/>
            <w:tcBorders>
              <w:top w:val="single" w:sz="4" w:space="0" w:color="auto"/>
              <w:left w:val="single" w:sz="4" w:space="0" w:color="auto"/>
              <w:bottom w:val="single" w:sz="4" w:space="0" w:color="auto"/>
              <w:right w:val="single" w:sz="4" w:space="0" w:color="000000"/>
            </w:tcBorders>
          </w:tcPr>
          <w:p w14:paraId="0B8A4D95" w14:textId="370D60A3" w:rsidR="00A2096A" w:rsidRPr="00A2096A" w:rsidRDefault="00A2096A" w:rsidP="00A2096A">
            <w:pPr>
              <w:jc w:val="center"/>
              <w:rPr>
                <w:b/>
              </w:rPr>
            </w:pPr>
            <w:r w:rsidRPr="00A2096A">
              <w:rPr>
                <w:b/>
              </w:rPr>
              <w:t>3</w:t>
            </w:r>
          </w:p>
        </w:tc>
        <w:tc>
          <w:tcPr>
            <w:tcW w:w="87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49A38E1" w14:textId="77777777" w:rsidR="00A2096A" w:rsidRDefault="00A2096A" w:rsidP="0012706A">
            <w:pPr>
              <w:rPr>
                <w:b/>
              </w:rPr>
            </w:pPr>
            <w:r w:rsidRPr="00A2096A">
              <w:rPr>
                <w:b/>
              </w:rPr>
              <w:t>Real Estate Team Organizational Structure</w:t>
            </w:r>
          </w:p>
          <w:p w14:paraId="4991C2A6" w14:textId="77777777" w:rsidR="000C288F" w:rsidRDefault="000C288F" w:rsidP="000C288F">
            <w:pPr>
              <w:ind w:left="720"/>
            </w:pPr>
            <w:r>
              <w:t>Staff and Contractor functions, r</w:t>
            </w:r>
            <w:r w:rsidR="00A2096A" w:rsidRPr="00A2096A">
              <w:t>esumes</w:t>
            </w:r>
            <w:r>
              <w:t>, d</w:t>
            </w:r>
            <w:r w:rsidR="00A2096A" w:rsidRPr="00A2096A">
              <w:t>escription of roles a</w:t>
            </w:r>
            <w:r>
              <w:t>nd responsibilities</w:t>
            </w:r>
          </w:p>
          <w:p w14:paraId="6128B1C2" w14:textId="77777777" w:rsidR="00A2096A" w:rsidRDefault="000C288F" w:rsidP="000C288F">
            <w:pPr>
              <w:ind w:left="720"/>
            </w:pPr>
            <w:r>
              <w:t>Org chart showing l</w:t>
            </w:r>
            <w:r w:rsidR="00A2096A" w:rsidRPr="00A2096A">
              <w:t xml:space="preserve">ines of </w:t>
            </w:r>
            <w:r>
              <w:t>a</w:t>
            </w:r>
            <w:r w:rsidR="00A2096A" w:rsidRPr="00A2096A">
              <w:t>uthority</w:t>
            </w:r>
          </w:p>
          <w:p w14:paraId="4B31FE6E" w14:textId="440C4503" w:rsidR="00C608D3" w:rsidRDefault="00C608D3" w:rsidP="000C288F">
            <w:pPr>
              <w:ind w:left="720"/>
            </w:pPr>
            <w:r>
              <w:t>-</w:t>
            </w:r>
            <w:r w:rsidRPr="00C608D3">
              <w:t>Grantee real estate staff and consultant experience is critical for reducing project risks and uncertainties. The MTAC should ev</w:t>
            </w:r>
            <w:r w:rsidR="00342A10">
              <w:t>aluate whether the Grantee has adequate e</w:t>
            </w:r>
            <w:r w:rsidRPr="00C608D3">
              <w:t>xperience in acquiring real estate per the requirements of the Uniform Act.</w:t>
            </w:r>
          </w:p>
          <w:p w14:paraId="68DF9981" w14:textId="1E803D82" w:rsidR="000C288F" w:rsidRPr="00A2096A" w:rsidRDefault="000C288F" w:rsidP="000C288F">
            <w:pPr>
              <w:ind w:left="720"/>
              <w:rPr>
                <w:b/>
              </w:rPr>
            </w:pPr>
          </w:p>
        </w:tc>
      </w:tr>
      <w:tr w:rsidR="00A2096A" w:rsidRPr="00EA3E96" w14:paraId="68DF998A" w14:textId="77777777" w:rsidTr="00A2096A">
        <w:trPr>
          <w:trHeight w:val="300"/>
          <w:jc w:val="center"/>
        </w:trPr>
        <w:tc>
          <w:tcPr>
            <w:tcW w:w="847" w:type="dxa"/>
            <w:tcBorders>
              <w:top w:val="single" w:sz="4" w:space="0" w:color="auto"/>
              <w:left w:val="single" w:sz="4" w:space="0" w:color="auto"/>
              <w:bottom w:val="single" w:sz="4" w:space="0" w:color="auto"/>
              <w:right w:val="single" w:sz="4" w:space="0" w:color="000000"/>
            </w:tcBorders>
          </w:tcPr>
          <w:p w14:paraId="0D39ED06" w14:textId="1741246F" w:rsidR="00A2096A" w:rsidRPr="00A2096A" w:rsidRDefault="00A2096A" w:rsidP="00A2096A">
            <w:pPr>
              <w:jc w:val="center"/>
              <w:rPr>
                <w:b/>
              </w:rPr>
            </w:pPr>
            <w:r w:rsidRPr="00A2096A">
              <w:rPr>
                <w:b/>
              </w:rPr>
              <w:t>4</w:t>
            </w:r>
          </w:p>
        </w:tc>
        <w:tc>
          <w:tcPr>
            <w:tcW w:w="87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9D458E" w14:textId="77777777" w:rsidR="00A2096A" w:rsidRDefault="00A2096A" w:rsidP="0012706A">
            <w:pPr>
              <w:rPr>
                <w:b/>
              </w:rPr>
            </w:pPr>
            <w:r w:rsidRPr="00A2096A">
              <w:rPr>
                <w:b/>
              </w:rPr>
              <w:t>Document Control</w:t>
            </w:r>
          </w:p>
          <w:p w14:paraId="68DF9989" w14:textId="37608779" w:rsidR="000C288F" w:rsidRPr="00A2096A" w:rsidRDefault="000C288F" w:rsidP="0012706A">
            <w:pPr>
              <w:rPr>
                <w:b/>
              </w:rPr>
            </w:pPr>
          </w:p>
        </w:tc>
      </w:tr>
      <w:tr w:rsidR="00A2096A" w:rsidRPr="00EA3E96" w14:paraId="68DF998C" w14:textId="77777777" w:rsidTr="00A2096A">
        <w:trPr>
          <w:trHeight w:val="300"/>
          <w:jc w:val="center"/>
        </w:trPr>
        <w:tc>
          <w:tcPr>
            <w:tcW w:w="847" w:type="dxa"/>
            <w:tcBorders>
              <w:top w:val="single" w:sz="4" w:space="0" w:color="auto"/>
              <w:left w:val="single" w:sz="4" w:space="0" w:color="auto"/>
              <w:bottom w:val="single" w:sz="4" w:space="0" w:color="auto"/>
              <w:right w:val="single" w:sz="4" w:space="0" w:color="000000"/>
            </w:tcBorders>
          </w:tcPr>
          <w:p w14:paraId="6EFE34A8" w14:textId="391F7A49" w:rsidR="00A2096A" w:rsidRPr="00A2096A" w:rsidRDefault="00A2096A" w:rsidP="00A2096A">
            <w:pPr>
              <w:jc w:val="center"/>
              <w:rPr>
                <w:b/>
              </w:rPr>
            </w:pPr>
            <w:r w:rsidRPr="00A2096A">
              <w:rPr>
                <w:b/>
              </w:rPr>
              <w:t>5</w:t>
            </w:r>
          </w:p>
        </w:tc>
        <w:tc>
          <w:tcPr>
            <w:tcW w:w="87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8246CE" w14:textId="77777777" w:rsidR="00A2096A" w:rsidRDefault="00A2096A" w:rsidP="0012706A">
            <w:pPr>
              <w:rPr>
                <w:b/>
              </w:rPr>
            </w:pPr>
            <w:r w:rsidRPr="00A2096A">
              <w:rPr>
                <w:b/>
              </w:rPr>
              <w:t>Property Management Plan</w:t>
            </w:r>
          </w:p>
          <w:p w14:paraId="6D3B8449" w14:textId="77777777" w:rsidR="000C288F" w:rsidRDefault="000C288F" w:rsidP="0012706A">
            <w:pPr>
              <w:rPr>
                <w:b/>
              </w:rPr>
            </w:pPr>
          </w:p>
          <w:p w14:paraId="6E1AC32F" w14:textId="77777777" w:rsidR="000C288F" w:rsidRPr="000C288F" w:rsidRDefault="000C288F" w:rsidP="000C288F">
            <w:r w:rsidRPr="000C288F">
              <w:t>Disposition  Plan</w:t>
            </w:r>
          </w:p>
          <w:p w14:paraId="13BEE4D4" w14:textId="77777777" w:rsidR="000C288F" w:rsidRPr="000C288F" w:rsidRDefault="000C288F" w:rsidP="000C288F"/>
          <w:p w14:paraId="1D5D4B25" w14:textId="77777777" w:rsidR="000C288F" w:rsidRPr="000C288F" w:rsidRDefault="000C288F" w:rsidP="000C288F">
            <w:r w:rsidRPr="000C288F">
              <w:t>Acquisition Process</w:t>
            </w:r>
          </w:p>
          <w:p w14:paraId="1F1891C7" w14:textId="77777777" w:rsidR="000C288F" w:rsidRPr="000C288F" w:rsidRDefault="000C288F" w:rsidP="000C288F">
            <w:pPr>
              <w:ind w:left="720"/>
            </w:pPr>
            <w:r w:rsidRPr="000C288F">
              <w:t>Acquisition Plan -- Ownership and Title Information</w:t>
            </w:r>
          </w:p>
          <w:p w14:paraId="0C9D2FC6" w14:textId="77777777" w:rsidR="000C288F" w:rsidRPr="000C288F" w:rsidRDefault="000C288F" w:rsidP="000C288F">
            <w:pPr>
              <w:ind w:left="720"/>
            </w:pPr>
            <w:r w:rsidRPr="000C288F">
              <w:t>Acquisition Schedule, include critical path from Project Schedule</w:t>
            </w:r>
          </w:p>
          <w:p w14:paraId="053E866A" w14:textId="77777777" w:rsidR="000C288F" w:rsidRPr="000C288F" w:rsidRDefault="000C288F" w:rsidP="000C288F">
            <w:pPr>
              <w:ind w:left="720"/>
            </w:pPr>
            <w:r w:rsidRPr="000C288F">
              <w:t xml:space="preserve">     Pre NEPA ROD: Draft Agreements w/Real Estate Third Parties</w:t>
            </w:r>
          </w:p>
          <w:p w14:paraId="4AB74EEC" w14:textId="77777777" w:rsidR="000C288F" w:rsidRPr="000C288F" w:rsidRDefault="000C288F" w:rsidP="000C288F">
            <w:pPr>
              <w:ind w:left="720"/>
            </w:pPr>
            <w:r w:rsidRPr="000C288F">
              <w:t xml:space="preserve">     Post NEPA ROD: Executed Agreements w/Real Estate Third Parties</w:t>
            </w:r>
          </w:p>
          <w:p w14:paraId="755B9956" w14:textId="77777777" w:rsidR="000C288F" w:rsidRPr="000C288F" w:rsidRDefault="000C288F" w:rsidP="000C288F">
            <w:pPr>
              <w:ind w:left="720"/>
            </w:pPr>
            <w:r w:rsidRPr="000C288F">
              <w:t>Cost Estimate, Appraisals, Negotiations/Offers of Just Compensation, Final Costs</w:t>
            </w:r>
          </w:p>
          <w:p w14:paraId="56165DC5" w14:textId="77777777" w:rsidR="000C288F" w:rsidRPr="000C288F" w:rsidRDefault="000C288F" w:rsidP="000C288F">
            <w:pPr>
              <w:ind w:left="720"/>
            </w:pPr>
            <w:r w:rsidRPr="000C288F">
              <w:t>Closing/Escrows</w:t>
            </w:r>
          </w:p>
          <w:p w14:paraId="33182D34" w14:textId="77777777" w:rsidR="000C288F" w:rsidRDefault="000C288F" w:rsidP="000C288F">
            <w:pPr>
              <w:ind w:left="720"/>
            </w:pPr>
            <w:r w:rsidRPr="000C288F">
              <w:t>Condemnation</w:t>
            </w:r>
          </w:p>
          <w:p w14:paraId="60A6774C" w14:textId="77777777" w:rsidR="000C288F" w:rsidRPr="000C288F" w:rsidRDefault="000C288F" w:rsidP="000C288F">
            <w:pPr>
              <w:ind w:left="720"/>
            </w:pPr>
          </w:p>
          <w:p w14:paraId="418AE72D" w14:textId="77777777" w:rsidR="000C288F" w:rsidRPr="000C288F" w:rsidRDefault="000C288F" w:rsidP="000C288F">
            <w:r w:rsidRPr="000C288F">
              <w:t>Relocation Process</w:t>
            </w:r>
          </w:p>
          <w:p w14:paraId="08D38789" w14:textId="77777777" w:rsidR="000C288F" w:rsidRPr="000C288F" w:rsidRDefault="000C288F" w:rsidP="000C288F">
            <w:r w:rsidRPr="000C288F">
              <w:tab/>
              <w:t>Relocation Plan – Owner, Tenant information</w:t>
            </w:r>
          </w:p>
          <w:p w14:paraId="3603529C" w14:textId="77777777" w:rsidR="000C288F" w:rsidRPr="000C288F" w:rsidRDefault="000C288F" w:rsidP="000C288F">
            <w:r w:rsidRPr="000C288F">
              <w:tab/>
              <w:t>Relocation Schedule, include critical path from Project Schedule</w:t>
            </w:r>
          </w:p>
          <w:p w14:paraId="3884FB38" w14:textId="77777777" w:rsidR="000C288F" w:rsidRPr="000C288F" w:rsidRDefault="000C288F" w:rsidP="000C288F">
            <w:r w:rsidRPr="000C288F">
              <w:tab/>
              <w:t>Cost Estimate, Negotiations, Final Costs, Appeals</w:t>
            </w:r>
          </w:p>
          <w:p w14:paraId="68DF998B" w14:textId="0246BE46" w:rsidR="000C288F" w:rsidRPr="00A2096A" w:rsidRDefault="000C288F" w:rsidP="0012706A">
            <w:pPr>
              <w:rPr>
                <w:b/>
              </w:rPr>
            </w:pPr>
          </w:p>
        </w:tc>
      </w:tr>
    </w:tbl>
    <w:p w14:paraId="68DF99C9" w14:textId="77777777" w:rsidR="00787637" w:rsidRDefault="00787637" w:rsidP="00787637"/>
    <w:p w14:paraId="68DF99CA" w14:textId="77777777" w:rsidR="00787637" w:rsidRPr="0043379E" w:rsidRDefault="00787637" w:rsidP="00787637">
      <w:pPr>
        <w:pStyle w:val="AppendixSubtitle"/>
        <w:sectPr w:rsidR="00787637" w:rsidRPr="0043379E" w:rsidSect="002A2725">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p w14:paraId="68DF99CB" w14:textId="77777777" w:rsidR="00787637" w:rsidRDefault="00787637" w:rsidP="00787637"/>
    <w:p w14:paraId="68DF99CC" w14:textId="77777777" w:rsidR="00787637" w:rsidRDefault="00787637" w:rsidP="00787637"/>
    <w:tbl>
      <w:tblPr>
        <w:tblW w:w="9194" w:type="dxa"/>
        <w:jc w:val="center"/>
        <w:tblLook w:val="0000" w:firstRow="0" w:lastRow="0" w:firstColumn="0" w:lastColumn="0" w:noHBand="0" w:noVBand="0"/>
      </w:tblPr>
      <w:tblGrid>
        <w:gridCol w:w="615"/>
        <w:gridCol w:w="4200"/>
        <w:gridCol w:w="1489"/>
        <w:gridCol w:w="1044"/>
        <w:gridCol w:w="1080"/>
        <w:gridCol w:w="1019"/>
      </w:tblGrid>
      <w:tr w:rsidR="00787637" w:rsidRPr="00EA3E96" w14:paraId="68DF99D4" w14:textId="77777777" w:rsidTr="0012706A">
        <w:trPr>
          <w:trHeight w:val="30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68DF99CD" w14:textId="77777777" w:rsidR="00787637" w:rsidRPr="00EA3E96" w:rsidRDefault="00787637" w:rsidP="0012706A">
            <w:pPr>
              <w:jc w:val="center"/>
              <w:rPr>
                <w:b/>
                <w:bCs/>
              </w:rPr>
            </w:pPr>
          </w:p>
          <w:p w14:paraId="68DF99CE" w14:textId="77777777" w:rsidR="00787637" w:rsidRPr="00EA3E96" w:rsidRDefault="00787637" w:rsidP="0012706A">
            <w:pPr>
              <w:jc w:val="center"/>
              <w:rPr>
                <w:b/>
                <w:bCs/>
              </w:rPr>
            </w:pPr>
            <w:r w:rsidRPr="00EA3E96">
              <w:rPr>
                <w:b/>
                <w:bCs/>
              </w:rPr>
              <w:t>Cost Estimate Template</w:t>
            </w:r>
          </w:p>
          <w:p w14:paraId="68DF99CF" w14:textId="77777777" w:rsidR="00787637" w:rsidRPr="00EA3E96" w:rsidRDefault="00787637" w:rsidP="0012706A">
            <w:pPr>
              <w:jc w:val="center"/>
              <w:rPr>
                <w:b/>
                <w:bCs/>
              </w:rPr>
            </w:pPr>
          </w:p>
        </w:tc>
        <w:tc>
          <w:tcPr>
            <w:tcW w:w="1236" w:type="dxa"/>
            <w:tcBorders>
              <w:top w:val="single" w:sz="4" w:space="0" w:color="auto"/>
              <w:left w:val="nil"/>
              <w:bottom w:val="single" w:sz="4" w:space="0" w:color="auto"/>
              <w:right w:val="single" w:sz="4" w:space="0" w:color="auto"/>
            </w:tcBorders>
            <w:shd w:val="clear" w:color="auto" w:fill="C0C0C0"/>
            <w:noWrap/>
            <w:vAlign w:val="center"/>
          </w:tcPr>
          <w:p w14:paraId="68DF99D0" w14:textId="77777777" w:rsidR="00787637" w:rsidRPr="00EA3E96" w:rsidRDefault="00787637" w:rsidP="0012706A">
            <w:pPr>
              <w:jc w:val="center"/>
              <w:rPr>
                <w:b/>
                <w:bCs/>
              </w:rPr>
            </w:pPr>
            <w:proofErr w:type="spellStart"/>
            <w:r>
              <w:rPr>
                <w:b/>
              </w:rPr>
              <w:t>Desc</w:t>
            </w:r>
            <w:proofErr w:type="spellEnd"/>
            <w:r>
              <w:rPr>
                <w:b/>
              </w:rPr>
              <w:t>/Number of P</w:t>
            </w:r>
            <w:r w:rsidRPr="00EA3E96">
              <w:rPr>
                <w:b/>
              </w:rPr>
              <w:t>arcel</w:t>
            </w:r>
          </w:p>
        </w:tc>
        <w:tc>
          <w:tcPr>
            <w:tcW w:w="1044" w:type="dxa"/>
            <w:tcBorders>
              <w:top w:val="single" w:sz="4" w:space="0" w:color="auto"/>
              <w:left w:val="nil"/>
              <w:bottom w:val="single" w:sz="4" w:space="0" w:color="auto"/>
              <w:right w:val="single" w:sz="4" w:space="0" w:color="auto"/>
            </w:tcBorders>
            <w:shd w:val="clear" w:color="auto" w:fill="C0C0C0"/>
            <w:noWrap/>
            <w:vAlign w:val="center"/>
          </w:tcPr>
          <w:p w14:paraId="68DF99D1" w14:textId="77777777" w:rsidR="00787637" w:rsidRPr="00EA3E96" w:rsidRDefault="00787637" w:rsidP="0012706A">
            <w:pPr>
              <w:jc w:val="center"/>
              <w:rPr>
                <w:b/>
                <w:bCs/>
              </w:rPr>
            </w:pPr>
            <w:r w:rsidRPr="00EA3E96">
              <w:rPr>
                <w:b/>
                <w:bCs/>
              </w:rPr>
              <w:t>Cost</w:t>
            </w:r>
          </w:p>
        </w:tc>
        <w:tc>
          <w:tcPr>
            <w:tcW w:w="1080" w:type="dxa"/>
            <w:tcBorders>
              <w:top w:val="single" w:sz="4" w:space="0" w:color="auto"/>
              <w:left w:val="nil"/>
              <w:bottom w:val="single" w:sz="4" w:space="0" w:color="auto"/>
              <w:right w:val="single" w:sz="4" w:space="0" w:color="auto"/>
            </w:tcBorders>
            <w:shd w:val="clear" w:color="auto" w:fill="C0C0C0"/>
            <w:noWrap/>
            <w:vAlign w:val="center"/>
          </w:tcPr>
          <w:p w14:paraId="68DF99D2" w14:textId="77777777" w:rsidR="00787637" w:rsidRPr="00EA3E96" w:rsidRDefault="00787637" w:rsidP="0012706A">
            <w:pPr>
              <w:jc w:val="center"/>
              <w:rPr>
                <w:b/>
                <w:bCs/>
              </w:rPr>
            </w:pPr>
            <w:r w:rsidRPr="00EA3E96">
              <w:rPr>
                <w:b/>
                <w:bCs/>
              </w:rPr>
              <w:t xml:space="preserve">Subtotal </w:t>
            </w:r>
          </w:p>
        </w:tc>
        <w:tc>
          <w:tcPr>
            <w:tcW w:w="1019" w:type="dxa"/>
            <w:tcBorders>
              <w:top w:val="single" w:sz="4" w:space="0" w:color="auto"/>
              <w:left w:val="nil"/>
              <w:bottom w:val="single" w:sz="4" w:space="0" w:color="auto"/>
              <w:right w:val="single" w:sz="4" w:space="0" w:color="auto"/>
            </w:tcBorders>
            <w:shd w:val="clear" w:color="auto" w:fill="C0C0C0"/>
            <w:noWrap/>
            <w:vAlign w:val="center"/>
          </w:tcPr>
          <w:p w14:paraId="68DF99D3" w14:textId="77777777" w:rsidR="00787637" w:rsidRPr="00EA3E96" w:rsidRDefault="00787637" w:rsidP="0012706A">
            <w:pPr>
              <w:jc w:val="center"/>
              <w:rPr>
                <w:b/>
                <w:bCs/>
              </w:rPr>
            </w:pPr>
            <w:r w:rsidRPr="00EA3E96">
              <w:rPr>
                <w:b/>
                <w:bCs/>
              </w:rPr>
              <w:t>Total</w:t>
            </w:r>
          </w:p>
        </w:tc>
      </w:tr>
      <w:tr w:rsidR="00787637" w:rsidRPr="00EA3E96" w14:paraId="68DF99DA" w14:textId="77777777" w:rsidTr="0012706A">
        <w:trPr>
          <w:trHeight w:val="30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DF99D5" w14:textId="77777777" w:rsidR="00787637" w:rsidRPr="00EA3E96" w:rsidRDefault="00787637" w:rsidP="0012706A">
            <w:r w:rsidRPr="00EA3E96">
              <w:t>LAND</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68DF99D6" w14:textId="77777777" w:rsidR="00787637" w:rsidRPr="00EA3E96" w:rsidRDefault="00787637" w:rsidP="0012706A">
            <w:pPr>
              <w:jc w:val="center"/>
              <w:rPr>
                <w:b/>
                <w:bCs/>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68DF99D7" w14:textId="77777777" w:rsidR="00787637" w:rsidRPr="00EA3E96" w:rsidRDefault="00787637" w:rsidP="0012706A">
            <w:pPr>
              <w:jc w:val="center"/>
              <w:rPr>
                <w:b/>
                <w:bCs/>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8DF99D8" w14:textId="77777777" w:rsidR="00787637" w:rsidRPr="00EA3E96" w:rsidRDefault="00787637" w:rsidP="0012706A">
            <w:pPr>
              <w:jc w:val="center"/>
              <w:rPr>
                <w:b/>
                <w:bCs/>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68DF99D9" w14:textId="77777777" w:rsidR="00787637" w:rsidRPr="00EA3E96" w:rsidRDefault="00787637" w:rsidP="0012706A">
            <w:pPr>
              <w:jc w:val="center"/>
              <w:rPr>
                <w:b/>
                <w:bCs/>
              </w:rPr>
            </w:pPr>
          </w:p>
        </w:tc>
      </w:tr>
      <w:tr w:rsidR="00787637" w:rsidRPr="00EA3E96" w14:paraId="68DF99E1"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DB"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DC" w14:textId="77777777" w:rsidR="00787637" w:rsidRPr="00EA3E96" w:rsidRDefault="00787637" w:rsidP="0012706A">
            <w:r w:rsidRPr="00EA3E96">
              <w:t>Fee Acquisitions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DD"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DE"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DF"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0" w14:textId="77777777" w:rsidR="00787637" w:rsidRPr="00EA3E96" w:rsidRDefault="00787637" w:rsidP="0012706A">
            <w:pPr>
              <w:jc w:val="center"/>
              <w:rPr>
                <w:b/>
                <w:bCs/>
              </w:rPr>
            </w:pPr>
          </w:p>
        </w:tc>
      </w:tr>
      <w:tr w:rsidR="00787637" w:rsidRPr="00EA3E96" w14:paraId="68DF99E8"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2"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3" w14:textId="77777777" w:rsidR="00787637" w:rsidRPr="00EA3E96" w:rsidRDefault="00787637" w:rsidP="0012706A">
            <w:r w:rsidRPr="00EA3E96">
              <w:t xml:space="preserve">     Full Takes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4"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9E5" w14:textId="77777777" w:rsidR="00787637" w:rsidRPr="00EA3E96" w:rsidRDefault="00787637" w:rsidP="0012706A">
            <w:pPr>
              <w:jc w:val="center"/>
              <w:rPr>
                <w:b/>
                <w:bCs/>
              </w:rP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6"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7" w14:textId="77777777" w:rsidR="00787637" w:rsidRPr="00EA3E96" w:rsidRDefault="00787637" w:rsidP="0012706A">
            <w:pPr>
              <w:jc w:val="center"/>
              <w:rPr>
                <w:b/>
                <w:bCs/>
              </w:rPr>
            </w:pPr>
          </w:p>
        </w:tc>
      </w:tr>
      <w:tr w:rsidR="00787637" w:rsidRPr="00EA3E96" w14:paraId="68DF99EF"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9"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A" w14:textId="77777777" w:rsidR="00787637" w:rsidRPr="00EA3E96" w:rsidRDefault="00787637" w:rsidP="0012706A">
            <w:r w:rsidRPr="00EA3E96">
              <w:t xml:space="preserve">     Partial Takes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B"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9EC"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D"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E" w14:textId="77777777" w:rsidR="00787637" w:rsidRPr="00EA3E96" w:rsidRDefault="00787637" w:rsidP="0012706A">
            <w:pPr>
              <w:jc w:val="center"/>
              <w:rPr>
                <w:b/>
                <w:bCs/>
              </w:rPr>
            </w:pPr>
          </w:p>
        </w:tc>
      </w:tr>
      <w:tr w:rsidR="00787637" w:rsidRPr="00EA3E96" w14:paraId="68DF99F6"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0"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1" w14:textId="77777777" w:rsidR="00787637" w:rsidRPr="00EA3E96" w:rsidRDefault="00787637" w:rsidP="0012706A">
            <w:r w:rsidRPr="00EA3E96">
              <w:t>Easement Acquisitions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2"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9F3"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4"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5" w14:textId="77777777" w:rsidR="00787637" w:rsidRPr="00EA3E96" w:rsidRDefault="00787637" w:rsidP="0012706A">
            <w:pPr>
              <w:jc w:val="center"/>
              <w:rPr>
                <w:b/>
                <w:bCs/>
              </w:rPr>
            </w:pPr>
          </w:p>
        </w:tc>
      </w:tr>
      <w:tr w:rsidR="00787637" w:rsidRPr="00EA3E96" w14:paraId="68DF99FD"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7"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8" w14:textId="77777777" w:rsidR="00787637" w:rsidRPr="00EA3E96" w:rsidRDefault="00787637" w:rsidP="0012706A">
            <w:r w:rsidRPr="00EA3E96">
              <w:t>Other Rights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9"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9FA"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B"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C" w14:textId="77777777" w:rsidR="00787637" w:rsidRPr="00EA3E96" w:rsidRDefault="00787637" w:rsidP="0012706A">
            <w:pPr>
              <w:jc w:val="center"/>
              <w:rPr>
                <w:b/>
                <w:bCs/>
              </w:rPr>
            </w:pPr>
          </w:p>
        </w:tc>
      </w:tr>
      <w:tr w:rsidR="00787637" w:rsidRPr="00EA3E96" w14:paraId="68DF9A04"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E"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FF" w14:textId="77777777" w:rsidR="00787637" w:rsidRPr="00EA3E96" w:rsidRDefault="00787637" w:rsidP="0012706A">
            <w:r w:rsidRPr="00EA3E96">
              <w:t xml:space="preserve">TOTAL LAND COST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0"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1" w14:textId="77777777" w:rsidR="00787637" w:rsidRPr="00EA3E96" w:rsidRDefault="00787637" w:rsidP="0012706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2" w14:textId="77777777" w:rsidR="00787637" w:rsidRPr="00EA3E96" w:rsidRDefault="00787637" w:rsidP="0012706A">
            <w:pPr>
              <w:jc w:val="center"/>
            </w:pPr>
            <w:r w:rsidRPr="00EA3E96">
              <w:t>$</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3" w14:textId="77777777" w:rsidR="00787637" w:rsidRPr="00EA3E96" w:rsidRDefault="00787637" w:rsidP="0012706A">
            <w:pPr>
              <w:jc w:val="center"/>
              <w:rPr>
                <w:b/>
                <w:bCs/>
              </w:rPr>
            </w:pPr>
          </w:p>
        </w:tc>
      </w:tr>
      <w:tr w:rsidR="00787637" w:rsidRPr="00EA3E96" w14:paraId="68DF9A0C"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5"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6" w14:textId="77777777" w:rsidR="00787637" w:rsidRPr="00EA3E96" w:rsidRDefault="00787637" w:rsidP="0012706A">
            <w:r w:rsidRPr="00EA3E96">
              <w:t>Administrative Settlement Rate of ____ x Administrative Increase ____ = ____%</w:t>
            </w:r>
          </w:p>
          <w:p w14:paraId="68DF9A07" w14:textId="77777777" w:rsidR="00787637" w:rsidRPr="00EA3E96" w:rsidRDefault="00787637" w:rsidP="0012706A"/>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8"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9" w14:textId="77777777" w:rsidR="00787637" w:rsidRPr="00EA3E96" w:rsidRDefault="00787637" w:rsidP="0012706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DF9A0A" w14:textId="77777777" w:rsidR="00787637" w:rsidRPr="00EA3E96" w:rsidRDefault="00787637" w:rsidP="0012706A">
            <w:pPr>
              <w:jc w:val="center"/>
            </w:pPr>
            <w:r w:rsidRPr="00EA3E96">
              <w:t>$</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B" w14:textId="77777777" w:rsidR="00787637" w:rsidRPr="00EA3E96" w:rsidRDefault="00787637" w:rsidP="0012706A">
            <w:pPr>
              <w:jc w:val="center"/>
              <w:rPr>
                <w:b/>
                <w:bCs/>
              </w:rPr>
            </w:pPr>
          </w:p>
        </w:tc>
      </w:tr>
      <w:tr w:rsidR="00787637" w:rsidRPr="00EA3E96" w14:paraId="68DF9A14"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D"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0E" w14:textId="77777777" w:rsidR="00787637" w:rsidRPr="00EA3E96" w:rsidRDefault="00787637" w:rsidP="0012706A">
            <w:r w:rsidRPr="00EA3E96">
              <w:t>Condemnation Rate of ____ x Excess Award ____ = ____%</w:t>
            </w:r>
          </w:p>
          <w:p w14:paraId="68DF9A0F" w14:textId="77777777" w:rsidR="00787637" w:rsidRPr="00EA3E96" w:rsidRDefault="00787637" w:rsidP="0012706A"/>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0"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1" w14:textId="77777777" w:rsidR="00787637" w:rsidRPr="00EA3E96" w:rsidRDefault="00787637" w:rsidP="0012706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DF9A12" w14:textId="77777777" w:rsidR="00787637" w:rsidRPr="00EA3E96" w:rsidRDefault="00787637" w:rsidP="0012706A">
            <w:pPr>
              <w:jc w:val="center"/>
            </w:pPr>
            <w:r w:rsidRPr="00EA3E96">
              <w:t>$</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3" w14:textId="77777777" w:rsidR="00787637" w:rsidRPr="00EA3E96" w:rsidRDefault="00787637" w:rsidP="0012706A">
            <w:pPr>
              <w:jc w:val="center"/>
              <w:rPr>
                <w:b/>
                <w:bCs/>
              </w:rPr>
            </w:pPr>
          </w:p>
        </w:tc>
      </w:tr>
      <w:tr w:rsidR="00787637" w:rsidRPr="00EA3E96" w14:paraId="68DF9A1B"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5"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5484D" w14:textId="77777777" w:rsidR="00787637" w:rsidRDefault="00787637" w:rsidP="0012706A">
            <w:r w:rsidRPr="00EA3E96">
              <w:t>TOTAL LAND/SETTLEMENT</w:t>
            </w:r>
          </w:p>
          <w:p w14:paraId="68DF9A16" w14:textId="77777777" w:rsidR="000C529A" w:rsidRPr="00EA3E96" w:rsidRDefault="000C529A" w:rsidP="0012706A"/>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7"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8" w14:textId="77777777" w:rsidR="00787637" w:rsidRPr="00EA3E96" w:rsidRDefault="00787637" w:rsidP="0012706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9"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1A" w14:textId="77777777" w:rsidR="00787637" w:rsidRPr="00EA3E96" w:rsidRDefault="00787637" w:rsidP="0012706A">
            <w:pPr>
              <w:jc w:val="center"/>
              <w:rPr>
                <w:b/>
                <w:bCs/>
              </w:rPr>
            </w:pPr>
            <w:r w:rsidRPr="00EA3E96">
              <w:t>$</w:t>
            </w:r>
          </w:p>
        </w:tc>
      </w:tr>
      <w:tr w:rsidR="00787637" w:rsidRPr="00EA3E96" w14:paraId="68DF9A21" w14:textId="77777777" w:rsidTr="0012706A">
        <w:trPr>
          <w:trHeight w:val="30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DF9A1C" w14:textId="77777777" w:rsidR="00787637" w:rsidRPr="00EA3E96" w:rsidRDefault="00787637" w:rsidP="0012706A">
            <w:r w:rsidRPr="00EA3E96">
              <w:t> RELOCATION</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68DF9A1D" w14:textId="77777777" w:rsidR="00787637" w:rsidRPr="00EA3E96" w:rsidRDefault="00787637" w:rsidP="0012706A">
            <w:pPr>
              <w:jc w:val="center"/>
              <w:rPr>
                <w:b/>
                <w:bCs/>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68DF9A1E" w14:textId="77777777" w:rsidR="00787637" w:rsidRPr="00EA3E96" w:rsidRDefault="00787637" w:rsidP="0012706A">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8DF9A1F" w14:textId="77777777" w:rsidR="00787637" w:rsidRPr="00EA3E96" w:rsidRDefault="00787637" w:rsidP="0012706A">
            <w:pPr>
              <w:jc w:val="center"/>
              <w:rPr>
                <w:b/>
                <w:bCs/>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68DF9A20" w14:textId="77777777" w:rsidR="00787637" w:rsidRPr="00EA3E96" w:rsidRDefault="00787637" w:rsidP="0012706A">
            <w:pPr>
              <w:jc w:val="center"/>
              <w:rPr>
                <w:b/>
                <w:bCs/>
              </w:rPr>
            </w:pPr>
          </w:p>
        </w:tc>
      </w:tr>
      <w:tr w:rsidR="00787637" w:rsidRPr="00EA3E96" w14:paraId="68DF9A28"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2"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3" w14:textId="77777777" w:rsidR="00787637" w:rsidRPr="00EA3E96" w:rsidRDefault="00787637" w:rsidP="0012706A">
            <w:r w:rsidRPr="00EA3E96">
              <w:t>Residential (Owners)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4"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25"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6"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7" w14:textId="77777777" w:rsidR="00787637" w:rsidRPr="00EA3E96" w:rsidRDefault="00787637" w:rsidP="0012706A">
            <w:pPr>
              <w:jc w:val="center"/>
              <w:rPr>
                <w:b/>
                <w:bCs/>
              </w:rPr>
            </w:pPr>
          </w:p>
        </w:tc>
      </w:tr>
      <w:tr w:rsidR="00787637" w:rsidRPr="00EA3E96" w14:paraId="68DF9A2F"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9"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A" w14:textId="77777777" w:rsidR="00787637" w:rsidRPr="00EA3E96" w:rsidRDefault="00787637" w:rsidP="0012706A">
            <w:r w:rsidRPr="00EA3E96">
              <w:t>Residential (Tenants)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B"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2C"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D"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2E" w14:textId="77777777" w:rsidR="00787637" w:rsidRPr="00EA3E96" w:rsidRDefault="00787637" w:rsidP="0012706A">
            <w:pPr>
              <w:jc w:val="center"/>
              <w:rPr>
                <w:b/>
                <w:bCs/>
              </w:rPr>
            </w:pPr>
          </w:p>
        </w:tc>
      </w:tr>
      <w:tr w:rsidR="00787637" w:rsidRPr="00EA3E96" w14:paraId="68DF9A36"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0"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1" w14:textId="77777777" w:rsidR="00787637" w:rsidRPr="00EA3E96" w:rsidRDefault="00787637" w:rsidP="0012706A">
            <w:r w:rsidRPr="00EA3E96">
              <w:t>Business (Owners and Tenants)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2"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33"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4"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5" w14:textId="77777777" w:rsidR="00787637" w:rsidRPr="00EA3E96" w:rsidRDefault="00787637" w:rsidP="0012706A">
            <w:pPr>
              <w:jc w:val="center"/>
              <w:rPr>
                <w:b/>
                <w:bCs/>
              </w:rPr>
            </w:pPr>
          </w:p>
        </w:tc>
      </w:tr>
      <w:tr w:rsidR="00787637" w:rsidRPr="00EA3E96" w14:paraId="68DF9A3D"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7"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8" w14:textId="77777777" w:rsidR="00787637" w:rsidRPr="00EA3E96" w:rsidRDefault="00787637" w:rsidP="0012706A">
            <w:r w:rsidRPr="00EA3E96">
              <w:t>Others (Personal Property Moves)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9"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3A"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B"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C" w14:textId="77777777" w:rsidR="00787637" w:rsidRPr="00EA3E96" w:rsidRDefault="00787637" w:rsidP="0012706A">
            <w:pPr>
              <w:jc w:val="center"/>
              <w:rPr>
                <w:b/>
                <w:bCs/>
              </w:rPr>
            </w:pPr>
          </w:p>
        </w:tc>
      </w:tr>
      <w:tr w:rsidR="00787637" w:rsidRPr="00EA3E96" w14:paraId="68DF9A44"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E"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3F" w14:textId="77777777" w:rsidR="00787637" w:rsidRPr="00EA3E96" w:rsidRDefault="00787637" w:rsidP="0012706A">
            <w:r w:rsidRPr="00EA3E96">
              <w:t>Last Resort Housing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0"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1"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2"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3" w14:textId="77777777" w:rsidR="00787637" w:rsidRPr="00EA3E96" w:rsidRDefault="00787637" w:rsidP="0012706A">
            <w:pPr>
              <w:jc w:val="center"/>
            </w:pPr>
          </w:p>
        </w:tc>
      </w:tr>
      <w:tr w:rsidR="00787637" w:rsidRPr="00EA3E96" w14:paraId="68DF9A4B"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5" w14:textId="77777777" w:rsidR="00787637" w:rsidRPr="00EA3E96" w:rsidRDefault="00787637" w:rsidP="0012706A">
            <w:r w:rsidRPr="00EA3E96">
              <w:t> </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39242" w14:textId="77777777" w:rsidR="00787637" w:rsidRDefault="00787637" w:rsidP="0012706A">
            <w:r w:rsidRPr="00EA3E96">
              <w:t>TOTAL RELOCATION</w:t>
            </w:r>
          </w:p>
          <w:p w14:paraId="68DF9A46" w14:textId="77777777" w:rsidR="000C529A" w:rsidRPr="00EA3E96" w:rsidRDefault="000C529A" w:rsidP="0012706A"/>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7"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8" w14:textId="77777777" w:rsidR="00787637" w:rsidRPr="00EA3E96" w:rsidRDefault="00787637" w:rsidP="0012706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9"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A" w14:textId="77777777" w:rsidR="00787637" w:rsidRPr="00EA3E96" w:rsidRDefault="00787637" w:rsidP="0012706A">
            <w:pPr>
              <w:jc w:val="center"/>
              <w:rPr>
                <w:b/>
                <w:bCs/>
              </w:rPr>
            </w:pPr>
            <w:r w:rsidRPr="00EA3E96">
              <w:t>$</w:t>
            </w:r>
          </w:p>
        </w:tc>
      </w:tr>
      <w:tr w:rsidR="00787637" w:rsidRPr="00EA3E96" w14:paraId="68DF9A51" w14:textId="77777777" w:rsidTr="0012706A">
        <w:trPr>
          <w:trHeight w:val="30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DF9A4C" w14:textId="77777777" w:rsidR="00787637" w:rsidRPr="00EA3E96" w:rsidRDefault="00787637" w:rsidP="0012706A">
            <w:r w:rsidRPr="00EA3E96">
              <w:t>SERVICES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D" w14:textId="77777777" w:rsidR="00787637" w:rsidRPr="00EA3E96" w:rsidRDefault="00787637" w:rsidP="0012706A">
            <w:pPr>
              <w:jc w:val="center"/>
              <w:rPr>
                <w:b/>
                <w:bCs/>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E" w14:textId="77777777" w:rsidR="00787637" w:rsidRPr="00EA3E96" w:rsidRDefault="00787637" w:rsidP="0012706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4F" w14:textId="77777777" w:rsidR="00787637" w:rsidRPr="00EA3E96" w:rsidRDefault="00787637" w:rsidP="0012706A">
            <w:pPr>
              <w:jc w:val="center"/>
              <w:rPr>
                <w:b/>
                <w:bCs/>
              </w:rP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0" w14:textId="77777777" w:rsidR="00787637" w:rsidRPr="00EA3E96" w:rsidRDefault="00787637" w:rsidP="0012706A">
            <w:pPr>
              <w:jc w:val="center"/>
              <w:rPr>
                <w:b/>
                <w:bCs/>
              </w:rPr>
            </w:pPr>
          </w:p>
        </w:tc>
      </w:tr>
      <w:tr w:rsidR="00787637" w:rsidRPr="00EA3E96" w14:paraId="68DF9A58"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2"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3" w14:textId="77777777" w:rsidR="00787637" w:rsidRPr="00EA3E96" w:rsidRDefault="00787637" w:rsidP="0012706A">
            <w:r w:rsidRPr="00EA3E96">
              <w:t>Title Work (Reports, Insurance, Closings)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4"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55"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6"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7" w14:textId="77777777" w:rsidR="00787637" w:rsidRPr="00EA3E96" w:rsidRDefault="00787637" w:rsidP="0012706A">
            <w:pPr>
              <w:jc w:val="center"/>
              <w:rPr>
                <w:b/>
                <w:bCs/>
              </w:rPr>
            </w:pPr>
          </w:p>
        </w:tc>
      </w:tr>
      <w:tr w:rsidR="00787637" w:rsidRPr="00EA3E96" w14:paraId="68DF9A5F"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9"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A" w14:textId="77777777" w:rsidR="00787637" w:rsidRPr="00EA3E96" w:rsidRDefault="00787637" w:rsidP="0012706A">
            <w:r w:rsidRPr="00EA3E96">
              <w:t>Appraisals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B" w14:textId="77777777" w:rsidR="00787637" w:rsidRPr="00EA3E96"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5C" w14:textId="77777777" w:rsidR="00787637" w:rsidRPr="00EA3E96"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D"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5E" w14:textId="77777777" w:rsidR="00787637" w:rsidRPr="00EA3E96" w:rsidRDefault="00787637" w:rsidP="0012706A">
            <w:pPr>
              <w:jc w:val="center"/>
              <w:rPr>
                <w:b/>
                <w:bCs/>
              </w:rPr>
            </w:pPr>
          </w:p>
        </w:tc>
      </w:tr>
      <w:tr w:rsidR="00787637" w:rsidRPr="00EA3E96" w14:paraId="68DF9A66"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0"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1" w14:textId="77777777" w:rsidR="00787637" w:rsidRPr="00EA3E96" w:rsidRDefault="00787637" w:rsidP="0012706A">
            <w:r w:rsidRPr="00EA3E96">
              <w:t>Appraisal Reviews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2" w14:textId="77777777" w:rsidR="00787637" w:rsidRPr="00EA3E96" w:rsidDel="0057355C"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63" w14:textId="77777777" w:rsidR="00787637" w:rsidRPr="00EA3E96" w:rsidDel="0057355C"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4"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5" w14:textId="77777777" w:rsidR="00787637" w:rsidRPr="00EA3E96" w:rsidRDefault="00787637" w:rsidP="0012706A">
            <w:pPr>
              <w:jc w:val="center"/>
            </w:pPr>
          </w:p>
        </w:tc>
      </w:tr>
      <w:tr w:rsidR="00787637" w:rsidRPr="00EA3E96" w14:paraId="68DF9A6D"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7"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8" w14:textId="77777777" w:rsidR="00787637" w:rsidRPr="00EA3E96" w:rsidRDefault="00787637" w:rsidP="0012706A">
            <w:r w:rsidRPr="00EA3E96">
              <w:t xml:space="preserve">Other Services related to acquisition, relocation, property management, etc.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9" w14:textId="77777777" w:rsidR="00787637" w:rsidRPr="00EA3E96" w:rsidDel="0057355C"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6A" w14:textId="77777777" w:rsidR="00787637" w:rsidRPr="00EA3E96" w:rsidDel="0057355C"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B"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C" w14:textId="77777777" w:rsidR="00787637" w:rsidRPr="00EA3E96" w:rsidRDefault="00787637" w:rsidP="0012706A">
            <w:pPr>
              <w:jc w:val="center"/>
            </w:pPr>
          </w:p>
        </w:tc>
      </w:tr>
      <w:tr w:rsidR="00787637" w:rsidRPr="00EA3E96" w14:paraId="68DF9A74"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E"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6F" w14:textId="77777777" w:rsidR="00787637" w:rsidRPr="00EA3E96" w:rsidRDefault="00787637" w:rsidP="0012706A">
            <w:r w:rsidRPr="00EA3E96">
              <w:t xml:space="preserve">Legal (Pre-condemnation)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0" w14:textId="77777777" w:rsidR="00787637" w:rsidRPr="00EA3E96" w:rsidDel="0057355C"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71" w14:textId="77777777" w:rsidR="00787637" w:rsidRPr="00EA3E96" w:rsidDel="0057355C"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2"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3" w14:textId="77777777" w:rsidR="00787637" w:rsidRPr="00EA3E96" w:rsidRDefault="00787637" w:rsidP="0012706A">
            <w:pPr>
              <w:jc w:val="center"/>
            </w:pPr>
          </w:p>
        </w:tc>
      </w:tr>
      <w:tr w:rsidR="00787637" w:rsidRPr="00EA3E96" w14:paraId="68DF9A7B"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5"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6" w14:textId="77777777" w:rsidR="00787637" w:rsidRPr="00EA3E96" w:rsidRDefault="00787637" w:rsidP="0012706A">
            <w:r w:rsidRPr="00EA3E96">
              <w:t>Legal (Condemnation)</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7" w14:textId="77777777" w:rsidR="00787637" w:rsidRPr="00EA3E96" w:rsidDel="0057355C"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tcPr>
          <w:p w14:paraId="68DF9A78" w14:textId="77777777" w:rsidR="00787637" w:rsidRPr="00EA3E96" w:rsidDel="0057355C" w:rsidRDefault="00787637" w:rsidP="0012706A">
            <w:pPr>
              <w:jc w:val="center"/>
            </w:pPr>
            <w:r w:rsidRPr="00EA3E96">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9"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A" w14:textId="77777777" w:rsidR="00787637" w:rsidRPr="00EA3E96" w:rsidRDefault="00787637" w:rsidP="0012706A">
            <w:pPr>
              <w:jc w:val="center"/>
            </w:pPr>
          </w:p>
        </w:tc>
      </w:tr>
      <w:tr w:rsidR="00787637" w:rsidRPr="00EA3E96" w14:paraId="68DF9A82" w14:textId="77777777" w:rsidTr="0012706A">
        <w:trPr>
          <w:trHeight w:val="30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C" w14:textId="77777777" w:rsidR="00787637" w:rsidRPr="00EA3E96" w:rsidRDefault="00787637" w:rsidP="0012706A"/>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EB11C" w14:textId="77777777" w:rsidR="00787637" w:rsidRDefault="00787637" w:rsidP="0012706A">
            <w:r w:rsidRPr="00EA3E96">
              <w:t>TOTAL SERVICES</w:t>
            </w:r>
          </w:p>
          <w:p w14:paraId="68DF9A7D" w14:textId="77777777" w:rsidR="000C529A" w:rsidRPr="00EA3E96" w:rsidRDefault="000C529A" w:rsidP="0012706A"/>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E" w14:textId="77777777" w:rsidR="00787637" w:rsidRPr="00EA3E96" w:rsidDel="0057355C" w:rsidRDefault="00787637" w:rsidP="0012706A">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7F" w14:textId="77777777" w:rsidR="00787637" w:rsidRPr="00EA3E96" w:rsidDel="0057355C" w:rsidRDefault="00787637" w:rsidP="0012706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80" w14:textId="77777777" w:rsidR="00787637" w:rsidRPr="00EA3E96" w:rsidRDefault="00787637" w:rsidP="0012706A">
            <w:pPr>
              <w:jc w:val="center"/>
            </w:pP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A81" w14:textId="77777777" w:rsidR="00787637" w:rsidRPr="00EA3E96" w:rsidRDefault="00787637" w:rsidP="0012706A">
            <w:pPr>
              <w:jc w:val="center"/>
            </w:pPr>
            <w:r w:rsidRPr="00EA3E96">
              <w:t>$</w:t>
            </w:r>
          </w:p>
        </w:tc>
      </w:tr>
      <w:tr w:rsidR="00787637" w:rsidRPr="00EA3E96" w14:paraId="68DF9A88" w14:textId="77777777" w:rsidTr="0012706A">
        <w:trPr>
          <w:trHeight w:val="30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DF9A83" w14:textId="77777777" w:rsidR="00787637" w:rsidRPr="00EA3E96" w:rsidRDefault="00787637" w:rsidP="0012706A">
            <w:pPr>
              <w:rPr>
                <w:b/>
                <w:bCs/>
              </w:rPr>
            </w:pPr>
            <w:r w:rsidRPr="00EA3E96">
              <w:rPr>
                <w:b/>
                <w:bCs/>
              </w:rPr>
              <w:t>GRAND TOTAL</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68DF9A84" w14:textId="77777777" w:rsidR="00787637" w:rsidRPr="00EA3E96" w:rsidDel="0057355C" w:rsidRDefault="00787637" w:rsidP="0012706A">
            <w:pPr>
              <w:jc w:val="center"/>
              <w:rPr>
                <w:b/>
                <w:bCs/>
              </w:rPr>
            </w:pP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68DF9A85" w14:textId="77777777" w:rsidR="00787637" w:rsidRPr="00EA3E96" w:rsidDel="0057355C" w:rsidRDefault="00787637" w:rsidP="0012706A">
            <w:pPr>
              <w:jc w:val="center"/>
              <w:rPr>
                <w:b/>
                <w:bCs/>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8DF9A86" w14:textId="77777777" w:rsidR="00787637" w:rsidRPr="00EA3E96" w:rsidRDefault="00787637" w:rsidP="0012706A">
            <w:pPr>
              <w:jc w:val="center"/>
              <w:rPr>
                <w:b/>
                <w:bCs/>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68DF9A87" w14:textId="77777777" w:rsidR="00787637" w:rsidRPr="00EA3E96" w:rsidRDefault="00787637" w:rsidP="0012706A">
            <w:pPr>
              <w:jc w:val="center"/>
              <w:rPr>
                <w:b/>
                <w:bCs/>
              </w:rPr>
            </w:pPr>
            <w:r w:rsidRPr="00EA3E96">
              <w:rPr>
                <w:b/>
                <w:bCs/>
              </w:rPr>
              <w:t>$</w:t>
            </w:r>
          </w:p>
        </w:tc>
      </w:tr>
    </w:tbl>
    <w:p w14:paraId="68DF9A89" w14:textId="77777777" w:rsidR="00787637" w:rsidRPr="002A2725" w:rsidRDefault="00787637" w:rsidP="00787637"/>
    <w:p w14:paraId="68DF9A8A" w14:textId="77777777" w:rsidR="00787637" w:rsidRPr="00787637" w:rsidRDefault="00787637" w:rsidP="00787637"/>
    <w:sectPr w:rsidR="00787637" w:rsidRPr="00787637" w:rsidSect="00787637">
      <w:headerReference w:type="even" r:id="rId23"/>
      <w:head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A469" w14:textId="77777777" w:rsidR="007E2751" w:rsidRDefault="007E2751" w:rsidP="00F75A79">
      <w:r>
        <w:separator/>
      </w:r>
    </w:p>
  </w:endnote>
  <w:endnote w:type="continuationSeparator" w:id="0">
    <w:p w14:paraId="23D2CB17" w14:textId="77777777" w:rsidR="007E2751" w:rsidRDefault="007E2751"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7B6A0" w14:textId="77777777" w:rsidR="00F655C4" w:rsidRDefault="00F65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9A9E" w14:textId="77777777" w:rsidR="00A2096A" w:rsidRDefault="00A2096A" w:rsidP="00F75A79">
    <w:pPr>
      <w:pStyle w:val="Footer"/>
    </w:pPr>
  </w:p>
  <w:p w14:paraId="68DF9A9F" w14:textId="77777777" w:rsidR="00A2096A" w:rsidRDefault="00A2096A" w:rsidP="00F75A79">
    <w:pPr>
      <w:pStyle w:val="Footer"/>
    </w:pPr>
    <w:r>
      <w:t xml:space="preserve">MP 23 </w:t>
    </w:r>
    <w:r w:rsidRPr="00341EA3">
      <w:t>Real Estate Acquisition and Management Plan Review</w:t>
    </w:r>
  </w:p>
  <w:p w14:paraId="68DF9AA0" w14:textId="32119F41" w:rsidR="00A2096A" w:rsidRDefault="00A2096A" w:rsidP="00025179">
    <w:pPr>
      <w:pStyle w:val="Footer"/>
    </w:pPr>
    <w:r w:rsidRPr="00A2096A">
      <w:t xml:space="preserve">For FRA Internal Use Only, Draft, </w:t>
    </w:r>
    <w:r w:rsidR="00F655C4">
      <w:t>August</w:t>
    </w:r>
    <w:r w:rsidR="00970298">
      <w:t xml:space="preserve"> </w:t>
    </w:r>
    <w:r w:rsidRPr="00A2096A">
      <w:t>201</w:t>
    </w:r>
    <w:r w:rsidR="00F655C4">
      <w:t>4</w:t>
    </w:r>
  </w:p>
  <w:p w14:paraId="68DF9AA1" w14:textId="77777777" w:rsidR="00A2096A" w:rsidRDefault="007E2751" w:rsidP="00F75A79">
    <w:pPr>
      <w:pStyle w:val="Footer"/>
    </w:pPr>
    <w:sdt>
      <w:sdtPr>
        <w:id w:val="-1588926421"/>
        <w:docPartObj>
          <w:docPartGallery w:val="Page Numbers (Bottom of Page)"/>
          <w:docPartUnique/>
        </w:docPartObj>
      </w:sdtPr>
      <w:sdtEndPr/>
      <w:sdtContent>
        <w:sdt>
          <w:sdtPr>
            <w:id w:val="492605064"/>
            <w:docPartObj>
              <w:docPartGallery w:val="Page Numbers (Top of Page)"/>
              <w:docPartUnique/>
            </w:docPartObj>
          </w:sdtPr>
          <w:sdtEndPr/>
          <w:sdtContent>
            <w:r w:rsidR="00A2096A">
              <w:t xml:space="preserve">Page </w:t>
            </w:r>
            <w:r w:rsidR="00A2096A">
              <w:rPr>
                <w:sz w:val="24"/>
                <w:szCs w:val="24"/>
              </w:rPr>
              <w:fldChar w:fldCharType="begin"/>
            </w:r>
            <w:r w:rsidR="00A2096A">
              <w:instrText xml:space="preserve"> PAGE </w:instrText>
            </w:r>
            <w:r w:rsidR="00A2096A">
              <w:rPr>
                <w:sz w:val="24"/>
                <w:szCs w:val="24"/>
              </w:rPr>
              <w:fldChar w:fldCharType="separate"/>
            </w:r>
            <w:r w:rsidR="00F655C4">
              <w:rPr>
                <w:noProof/>
              </w:rPr>
              <w:t>5</w:t>
            </w:r>
            <w:r w:rsidR="00A2096A">
              <w:rPr>
                <w:sz w:val="24"/>
                <w:szCs w:val="24"/>
              </w:rPr>
              <w:fldChar w:fldCharType="end"/>
            </w:r>
            <w:r w:rsidR="00A2096A">
              <w:t xml:space="preserve"> of </w:t>
            </w:r>
            <w:fldSimple w:instr=" NUMPAGES  ">
              <w:r w:rsidR="00F655C4">
                <w:rPr>
                  <w:noProof/>
                </w:rPr>
                <w:t>7</w:t>
              </w:r>
            </w:fldSimple>
          </w:sdtContent>
        </w:sdt>
      </w:sdtContent>
    </w:sdt>
  </w:p>
  <w:p w14:paraId="68DF9AA2" w14:textId="77777777" w:rsidR="00A2096A" w:rsidRPr="00F75A79" w:rsidRDefault="00A2096A" w:rsidP="00F75A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F0C79" w14:textId="77777777" w:rsidR="00F655C4" w:rsidRDefault="00F655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9AA8" w14:textId="77777777" w:rsidR="00A2096A" w:rsidRDefault="00A2096A" w:rsidP="00F75A79">
    <w:pPr>
      <w:pStyle w:val="Footer"/>
    </w:pPr>
  </w:p>
  <w:p w14:paraId="68DF9AA9" w14:textId="77777777" w:rsidR="00A2096A" w:rsidRDefault="00A2096A" w:rsidP="00787637">
    <w:pPr>
      <w:pStyle w:val="Footer"/>
    </w:pPr>
    <w:r>
      <w:t xml:space="preserve">MP 23 </w:t>
    </w:r>
    <w:r w:rsidRPr="00341EA3">
      <w:t>Real Estate Acquisition and Management Plan Review</w:t>
    </w:r>
  </w:p>
  <w:p w14:paraId="338F5E1F" w14:textId="19CF46B9" w:rsidR="00A2096A" w:rsidRDefault="00A2096A" w:rsidP="00A2096A">
    <w:pPr>
      <w:pStyle w:val="Footer"/>
    </w:pPr>
    <w:r w:rsidRPr="00A2096A">
      <w:t xml:space="preserve">For FRA Internal Use Only, Draft, </w:t>
    </w:r>
    <w:r w:rsidR="00F655C4">
      <w:t>A</w:t>
    </w:r>
    <w:bookmarkStart w:id="0" w:name="_GoBack"/>
    <w:bookmarkEnd w:id="0"/>
    <w:r w:rsidR="00F655C4">
      <w:t>ugust</w:t>
    </w:r>
    <w:r w:rsidRPr="00A2096A">
      <w:t xml:space="preserve"> 2014</w:t>
    </w:r>
  </w:p>
  <w:p w14:paraId="68DF9AAB" w14:textId="77777777" w:rsidR="00A2096A" w:rsidRDefault="007E2751" w:rsidP="00F75A79">
    <w:pPr>
      <w:pStyle w:val="Footer"/>
    </w:pPr>
    <w:sdt>
      <w:sdtPr>
        <w:id w:val="-1336612641"/>
        <w:docPartObj>
          <w:docPartGallery w:val="Page Numbers (Bottom of Page)"/>
          <w:docPartUnique/>
        </w:docPartObj>
      </w:sdtPr>
      <w:sdtEndPr/>
      <w:sdtContent>
        <w:sdt>
          <w:sdtPr>
            <w:id w:val="252717679"/>
            <w:docPartObj>
              <w:docPartGallery w:val="Page Numbers (Top of Page)"/>
              <w:docPartUnique/>
            </w:docPartObj>
          </w:sdtPr>
          <w:sdtEndPr/>
          <w:sdtContent>
            <w:r w:rsidR="00A2096A">
              <w:t xml:space="preserve">Page </w:t>
            </w:r>
            <w:r w:rsidR="00A2096A">
              <w:rPr>
                <w:sz w:val="24"/>
                <w:szCs w:val="24"/>
              </w:rPr>
              <w:fldChar w:fldCharType="begin"/>
            </w:r>
            <w:r w:rsidR="00A2096A">
              <w:instrText xml:space="preserve"> PAGE </w:instrText>
            </w:r>
            <w:r w:rsidR="00A2096A">
              <w:rPr>
                <w:sz w:val="24"/>
                <w:szCs w:val="24"/>
              </w:rPr>
              <w:fldChar w:fldCharType="separate"/>
            </w:r>
            <w:r w:rsidR="00F655C4">
              <w:rPr>
                <w:noProof/>
              </w:rPr>
              <w:t>6</w:t>
            </w:r>
            <w:r w:rsidR="00A2096A">
              <w:rPr>
                <w:sz w:val="24"/>
                <w:szCs w:val="24"/>
              </w:rPr>
              <w:fldChar w:fldCharType="end"/>
            </w:r>
            <w:r w:rsidR="00A2096A">
              <w:t xml:space="preserve"> of </w:t>
            </w:r>
            <w:fldSimple w:instr=" NUMPAGES  ">
              <w:r w:rsidR="00F655C4">
                <w:rPr>
                  <w:noProof/>
                </w:rPr>
                <w:t>7</w:t>
              </w:r>
            </w:fldSimple>
          </w:sdtContent>
        </w:sdt>
      </w:sdtContent>
    </w:sdt>
  </w:p>
  <w:p w14:paraId="68DF9AAC" w14:textId="77777777" w:rsidR="00A2096A" w:rsidRPr="00F75A79" w:rsidRDefault="00A2096A"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8F2BB" w14:textId="77777777" w:rsidR="007E2751" w:rsidRDefault="007E2751" w:rsidP="00F75A79">
      <w:r>
        <w:separator/>
      </w:r>
    </w:p>
  </w:footnote>
  <w:footnote w:type="continuationSeparator" w:id="0">
    <w:p w14:paraId="1184B962" w14:textId="77777777" w:rsidR="007E2751" w:rsidRDefault="007E2751"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5C6B" w14:textId="2802FEFF" w:rsidR="00A2096A" w:rsidRDefault="00A20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8681" w14:textId="15FD3AD5" w:rsidR="00A2096A" w:rsidRDefault="00A20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431AE" w14:textId="4F346491" w:rsidR="00A2096A" w:rsidRDefault="00A209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F556" w14:textId="161CE303" w:rsidR="00A2096A" w:rsidRDefault="00A209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9AA3" w14:textId="6D3DA129" w:rsidR="00A2096A" w:rsidRPr="0076335D" w:rsidRDefault="00A2096A" w:rsidP="0012706A">
    <w:pPr>
      <w:pStyle w:val="Header"/>
    </w:pPr>
    <w:r>
      <w:t>APPENDIX A</w:t>
    </w:r>
  </w:p>
  <w:p w14:paraId="68DF9AA4" w14:textId="77777777" w:rsidR="00A2096A" w:rsidRDefault="00A2096A" w:rsidP="0012706A">
    <w:pPr>
      <w:pStyle w:val="Header"/>
    </w:pPr>
  </w:p>
  <w:p w14:paraId="68DF9AA5" w14:textId="77777777" w:rsidR="00A2096A" w:rsidRDefault="00A2096A" w:rsidP="0012706A">
    <w:pPr>
      <w:pStyle w:val="Header"/>
    </w:pPr>
    <w:r w:rsidRPr="0076335D">
      <w:t>Sample Table of Contents for Real Estate Acquisition Management Plan</w:t>
    </w:r>
  </w:p>
  <w:p w14:paraId="68DF9AA6" w14:textId="77777777" w:rsidR="00A2096A" w:rsidRDefault="00A2096A" w:rsidP="0012706A">
    <w:pPr>
      <w:pBdr>
        <w:bottom w:val="single" w:sz="4" w:space="1" w:color="auto"/>
      </w:pBdr>
    </w:pPr>
  </w:p>
  <w:p w14:paraId="68DF9AA7" w14:textId="77777777" w:rsidR="00A2096A" w:rsidRDefault="00A2096A" w:rsidP="001270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1A72" w14:textId="2EC6A7B7" w:rsidR="00A2096A" w:rsidRDefault="00A209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94A28" w14:textId="29EC2B7A" w:rsidR="00A2096A" w:rsidRDefault="00A2096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9AAD" w14:textId="644CA13D" w:rsidR="00A2096A" w:rsidRPr="0076335D" w:rsidRDefault="00A2096A" w:rsidP="00787637">
    <w:pPr>
      <w:pStyle w:val="Header"/>
    </w:pPr>
    <w:r>
      <w:t>APPENDIX B</w:t>
    </w:r>
  </w:p>
  <w:p w14:paraId="68DF9AAE" w14:textId="77777777" w:rsidR="00A2096A" w:rsidRDefault="00A2096A" w:rsidP="00787637">
    <w:pPr>
      <w:pStyle w:val="Header"/>
    </w:pPr>
  </w:p>
  <w:p w14:paraId="68DF9AAF" w14:textId="50A4177E" w:rsidR="00A2096A" w:rsidRDefault="00A2096A" w:rsidP="00787637">
    <w:pPr>
      <w:pStyle w:val="Header"/>
    </w:pPr>
    <w:r w:rsidRPr="001D39DE">
      <w:t>Real Estate Cost Estimate Template and Supporting Questions</w:t>
    </w:r>
  </w:p>
  <w:p w14:paraId="68DF9AB0" w14:textId="77777777" w:rsidR="00A2096A" w:rsidRDefault="00A2096A" w:rsidP="008A2453">
    <w:pPr>
      <w:pStyle w:val="Header"/>
      <w:pBdr>
        <w:bottom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749C" w14:textId="705C8F23" w:rsidR="00A2096A" w:rsidRDefault="00A20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nsid w:val="1F3F6B70"/>
    <w:multiLevelType w:val="multilevel"/>
    <w:tmpl w:val="C4A480D6"/>
    <w:styleLink w:val="HSRLists"/>
    <w:lvl w:ilvl="0">
      <w:start w:val="1"/>
      <w:numFmt w:val="decimal"/>
      <w:pStyle w:val="hsr1"/>
      <w:lvlText w:val="%1."/>
      <w:lvlJc w:val="left"/>
      <w:pPr>
        <w:ind w:left="1080" w:hanging="360"/>
      </w:pPr>
      <w:rPr>
        <w:rFonts w:hint="default"/>
      </w:rPr>
    </w:lvl>
    <w:lvl w:ilvl="1">
      <w:start w:val="1"/>
      <w:numFmt w:val="lowerLetter"/>
      <w:pStyle w:val="hsr2"/>
      <w:lvlText w:val="%2."/>
      <w:lvlJc w:val="left"/>
      <w:pPr>
        <w:ind w:left="1440" w:hanging="360"/>
      </w:pPr>
      <w:rPr>
        <w:rFonts w:hint="default"/>
      </w:rPr>
    </w:lvl>
    <w:lvl w:ilvl="2">
      <w:start w:val="1"/>
      <w:numFmt w:val="lowerRoman"/>
      <w:pStyle w:val="hsr3"/>
      <w:lvlText w:val="%3."/>
      <w:lvlJc w:val="right"/>
      <w:pPr>
        <w:ind w:left="1800" w:hanging="360"/>
      </w:pPr>
      <w:rPr>
        <w:rFonts w:hint="default"/>
      </w:rPr>
    </w:lvl>
    <w:lvl w:ilvl="3">
      <w:start w:val="1"/>
      <w:numFmt w:val="bullet"/>
      <w:pStyle w:val="hsr4"/>
      <w:lvlText w:val=""/>
      <w:lvlJc w:val="left"/>
      <w:pPr>
        <w:ind w:left="2160" w:hanging="360"/>
      </w:pPr>
      <w:rPr>
        <w:rFonts w:ascii="Symbol" w:hAnsi="Symbol" w:hint="default"/>
      </w:rPr>
    </w:lvl>
    <w:lvl w:ilvl="4">
      <w:start w:val="1"/>
      <w:numFmt w:val="bullet"/>
      <w:pStyle w:val="hsr5"/>
      <w:lvlText w:val="○"/>
      <w:lvlJc w:val="left"/>
      <w:pPr>
        <w:ind w:left="2520" w:hanging="360"/>
      </w:pPr>
      <w:rPr>
        <w:rFonts w:ascii="Times" w:hAnsi="Times" w:hint="default"/>
      </w:rPr>
    </w:lvl>
    <w:lvl w:ilvl="5">
      <w:start w:val="1"/>
      <w:numFmt w:val="bullet"/>
      <w:pStyle w:val="hsr6"/>
      <w:lvlText w:val=""/>
      <w:lvlJc w:val="left"/>
      <w:pPr>
        <w:ind w:left="2880" w:hanging="360"/>
      </w:pPr>
      <w:rPr>
        <w:rFonts w:ascii="Wingdings" w:hAnsi="Wingding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right"/>
      <w:pPr>
        <w:ind w:left="3960" w:hanging="360"/>
      </w:pPr>
      <w:rPr>
        <w:rFonts w:hint="default"/>
      </w:rPr>
    </w:lvl>
  </w:abstractNum>
  <w:abstractNum w:abstractNumId="4">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8"/>
  </w:num>
  <w:num w:numId="2">
    <w:abstractNumId w:val="7"/>
  </w:num>
  <w:num w:numId="3">
    <w:abstractNumId w:val="1"/>
  </w:num>
  <w:num w:numId="4">
    <w:abstractNumId w:val="2"/>
  </w:num>
  <w:num w:numId="5">
    <w:abstractNumId w:val="0"/>
  </w:num>
  <w:num w:numId="6">
    <w:abstractNumId w:val="4"/>
  </w:num>
  <w:num w:numId="7">
    <w:abstractNumId w:val="6"/>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3"/>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46"/>
    <w:rsid w:val="00025179"/>
    <w:rsid w:val="00034081"/>
    <w:rsid w:val="000376A7"/>
    <w:rsid w:val="00050F68"/>
    <w:rsid w:val="000538BF"/>
    <w:rsid w:val="000547A8"/>
    <w:rsid w:val="00056DC7"/>
    <w:rsid w:val="000A7FA0"/>
    <w:rsid w:val="000B5634"/>
    <w:rsid w:val="000C0DAB"/>
    <w:rsid w:val="000C288F"/>
    <w:rsid w:val="000C529A"/>
    <w:rsid w:val="000E3BD1"/>
    <w:rsid w:val="00123346"/>
    <w:rsid w:val="0012706A"/>
    <w:rsid w:val="001272B9"/>
    <w:rsid w:val="001865C2"/>
    <w:rsid w:val="001C235D"/>
    <w:rsid w:val="001D39DE"/>
    <w:rsid w:val="002067BB"/>
    <w:rsid w:val="002217A2"/>
    <w:rsid w:val="002241D1"/>
    <w:rsid w:val="002560BC"/>
    <w:rsid w:val="002744E3"/>
    <w:rsid w:val="00290EB6"/>
    <w:rsid w:val="0029606B"/>
    <w:rsid w:val="002A2725"/>
    <w:rsid w:val="002A6686"/>
    <w:rsid w:val="002C121C"/>
    <w:rsid w:val="002F43FA"/>
    <w:rsid w:val="003146DE"/>
    <w:rsid w:val="00336037"/>
    <w:rsid w:val="00342A10"/>
    <w:rsid w:val="00372CF2"/>
    <w:rsid w:val="003A3686"/>
    <w:rsid w:val="003B40F9"/>
    <w:rsid w:val="003D6058"/>
    <w:rsid w:val="00400FBA"/>
    <w:rsid w:val="0043379E"/>
    <w:rsid w:val="00451DBA"/>
    <w:rsid w:val="004C0C1F"/>
    <w:rsid w:val="004C660B"/>
    <w:rsid w:val="004D457A"/>
    <w:rsid w:val="004F55D1"/>
    <w:rsid w:val="00502546"/>
    <w:rsid w:val="00523F1C"/>
    <w:rsid w:val="00533447"/>
    <w:rsid w:val="0053772A"/>
    <w:rsid w:val="00545534"/>
    <w:rsid w:val="00546BA6"/>
    <w:rsid w:val="005650BC"/>
    <w:rsid w:val="005653AA"/>
    <w:rsid w:val="00570150"/>
    <w:rsid w:val="005711DF"/>
    <w:rsid w:val="005F1665"/>
    <w:rsid w:val="005F34EE"/>
    <w:rsid w:val="006534EC"/>
    <w:rsid w:val="00692044"/>
    <w:rsid w:val="006A42D1"/>
    <w:rsid w:val="006A4690"/>
    <w:rsid w:val="006A71E3"/>
    <w:rsid w:val="006D644E"/>
    <w:rsid w:val="006E2F8E"/>
    <w:rsid w:val="00702907"/>
    <w:rsid w:val="00704CD2"/>
    <w:rsid w:val="007057FB"/>
    <w:rsid w:val="00711B5A"/>
    <w:rsid w:val="00733DE9"/>
    <w:rsid w:val="00734405"/>
    <w:rsid w:val="007500B6"/>
    <w:rsid w:val="00760953"/>
    <w:rsid w:val="00787637"/>
    <w:rsid w:val="007C48D6"/>
    <w:rsid w:val="007D782E"/>
    <w:rsid w:val="007E2751"/>
    <w:rsid w:val="007E2C61"/>
    <w:rsid w:val="007E32D2"/>
    <w:rsid w:val="00815BB2"/>
    <w:rsid w:val="00862181"/>
    <w:rsid w:val="00864C4E"/>
    <w:rsid w:val="0089053B"/>
    <w:rsid w:val="008A2453"/>
    <w:rsid w:val="008C2224"/>
    <w:rsid w:val="00921AF6"/>
    <w:rsid w:val="009273F1"/>
    <w:rsid w:val="009326D0"/>
    <w:rsid w:val="009329A7"/>
    <w:rsid w:val="00944BB2"/>
    <w:rsid w:val="00952B66"/>
    <w:rsid w:val="009654D5"/>
    <w:rsid w:val="00967C23"/>
    <w:rsid w:val="00970298"/>
    <w:rsid w:val="00971AFD"/>
    <w:rsid w:val="009C01E5"/>
    <w:rsid w:val="009C1115"/>
    <w:rsid w:val="009E2439"/>
    <w:rsid w:val="009E3174"/>
    <w:rsid w:val="00A17738"/>
    <w:rsid w:val="00A2096A"/>
    <w:rsid w:val="00A838FD"/>
    <w:rsid w:val="00A97E76"/>
    <w:rsid w:val="00AD7E8B"/>
    <w:rsid w:val="00AF107B"/>
    <w:rsid w:val="00AF29E0"/>
    <w:rsid w:val="00B06A4F"/>
    <w:rsid w:val="00B07C66"/>
    <w:rsid w:val="00B21B95"/>
    <w:rsid w:val="00B87EB7"/>
    <w:rsid w:val="00BC42DE"/>
    <w:rsid w:val="00BE7051"/>
    <w:rsid w:val="00BF5DB0"/>
    <w:rsid w:val="00C003B5"/>
    <w:rsid w:val="00C12A8C"/>
    <w:rsid w:val="00C20162"/>
    <w:rsid w:val="00C35BBE"/>
    <w:rsid w:val="00C44E71"/>
    <w:rsid w:val="00C474A1"/>
    <w:rsid w:val="00C608D3"/>
    <w:rsid w:val="00C950C9"/>
    <w:rsid w:val="00CA5D74"/>
    <w:rsid w:val="00CC79AA"/>
    <w:rsid w:val="00CE5ACC"/>
    <w:rsid w:val="00CF6965"/>
    <w:rsid w:val="00D0675C"/>
    <w:rsid w:val="00D25D35"/>
    <w:rsid w:val="00D466C2"/>
    <w:rsid w:val="00D523EF"/>
    <w:rsid w:val="00D5485B"/>
    <w:rsid w:val="00D557DC"/>
    <w:rsid w:val="00D8768B"/>
    <w:rsid w:val="00DA16FE"/>
    <w:rsid w:val="00DA512C"/>
    <w:rsid w:val="00DC1EF6"/>
    <w:rsid w:val="00DD31C5"/>
    <w:rsid w:val="00DD6D2E"/>
    <w:rsid w:val="00E54168"/>
    <w:rsid w:val="00E544D2"/>
    <w:rsid w:val="00E71DAE"/>
    <w:rsid w:val="00E85439"/>
    <w:rsid w:val="00EA62BB"/>
    <w:rsid w:val="00EB274B"/>
    <w:rsid w:val="00EF5666"/>
    <w:rsid w:val="00F264B7"/>
    <w:rsid w:val="00F4492C"/>
    <w:rsid w:val="00F655C4"/>
    <w:rsid w:val="00F7127B"/>
    <w:rsid w:val="00F75A79"/>
    <w:rsid w:val="00FD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502546"/>
    <w:pPr>
      <w:numPr>
        <w:ilvl w:val="2"/>
      </w:numPr>
      <w:ind w:right="432"/>
    </w:pPr>
  </w:style>
  <w:style w:type="character" w:customStyle="1" w:styleId="hsr3Char">
    <w:name w:val="hsr 3 Char"/>
    <w:basedOn w:val="ListParagraphChar"/>
    <w:link w:val="hsr3"/>
    <w:rsid w:val="00502546"/>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787637"/>
    <w:pPr>
      <w:tabs>
        <w:tab w:val="left" w:pos="547"/>
      </w:tabs>
      <w:ind w:left="1267" w:right="360" w:hanging="360"/>
    </w:pPr>
  </w:style>
  <w:style w:type="character" w:customStyle="1" w:styleId="123ListChar">
    <w:name w:val="123 List Char"/>
    <w:basedOn w:val="ListParagraphChar"/>
    <w:link w:val="123List"/>
    <w:rsid w:val="00787637"/>
  </w:style>
  <w:style w:type="paragraph" w:customStyle="1" w:styleId="BulletSubSubSub">
    <w:name w:val="Bullet_Sub_Sub_Sub"/>
    <w:basedOn w:val="123List"/>
    <w:link w:val="BulletSubSubSubChar"/>
    <w:qFormat/>
    <w:rsid w:val="00787637"/>
    <w:pPr>
      <w:ind w:left="2736"/>
    </w:pPr>
  </w:style>
  <w:style w:type="character" w:styleId="CommentReference">
    <w:name w:val="annotation reference"/>
    <w:basedOn w:val="DefaultParagraphFont"/>
    <w:uiPriority w:val="99"/>
    <w:semiHidden/>
    <w:unhideWhenUsed/>
    <w:rsid w:val="00787637"/>
    <w:rPr>
      <w:sz w:val="16"/>
      <w:szCs w:val="16"/>
    </w:rPr>
  </w:style>
  <w:style w:type="character" w:customStyle="1" w:styleId="BulletSubSubSubChar">
    <w:name w:val="Bullet_Sub_Sub_Sub Char"/>
    <w:basedOn w:val="123ListChar"/>
    <w:link w:val="BulletSubSubSub"/>
    <w:rsid w:val="00787637"/>
  </w:style>
  <w:style w:type="paragraph" w:styleId="CommentText">
    <w:name w:val="annotation text"/>
    <w:basedOn w:val="Normal"/>
    <w:link w:val="CommentTextChar"/>
    <w:uiPriority w:val="99"/>
    <w:semiHidden/>
    <w:unhideWhenUsed/>
    <w:rsid w:val="00787637"/>
    <w:rPr>
      <w:sz w:val="20"/>
      <w:szCs w:val="20"/>
    </w:rPr>
  </w:style>
  <w:style w:type="character" w:customStyle="1" w:styleId="CommentTextChar">
    <w:name w:val="Comment Text Char"/>
    <w:basedOn w:val="DefaultParagraphFont"/>
    <w:link w:val="CommentText"/>
    <w:uiPriority w:val="99"/>
    <w:semiHidden/>
    <w:rsid w:val="00787637"/>
    <w:rPr>
      <w:sz w:val="20"/>
      <w:szCs w:val="20"/>
    </w:rPr>
  </w:style>
  <w:style w:type="paragraph" w:styleId="CommentSubject">
    <w:name w:val="annotation subject"/>
    <w:basedOn w:val="CommentText"/>
    <w:next w:val="CommentText"/>
    <w:link w:val="CommentSubjectChar"/>
    <w:uiPriority w:val="99"/>
    <w:semiHidden/>
    <w:unhideWhenUsed/>
    <w:rsid w:val="0012706A"/>
    <w:rPr>
      <w:b/>
      <w:bCs/>
    </w:rPr>
  </w:style>
  <w:style w:type="character" w:customStyle="1" w:styleId="CommentSubjectChar">
    <w:name w:val="Comment Subject Char"/>
    <w:basedOn w:val="CommentTextChar"/>
    <w:link w:val="CommentSubject"/>
    <w:uiPriority w:val="99"/>
    <w:semiHidden/>
    <w:rsid w:val="0012706A"/>
    <w:rPr>
      <w:b/>
      <w:bCs/>
      <w:sz w:val="20"/>
      <w:szCs w:val="20"/>
    </w:rPr>
  </w:style>
  <w:style w:type="paragraph" w:styleId="Revision">
    <w:name w:val="Revision"/>
    <w:hidden/>
    <w:uiPriority w:val="99"/>
    <w:semiHidden/>
    <w:rsid w:val="001270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502546"/>
    <w:pPr>
      <w:numPr>
        <w:ilvl w:val="2"/>
      </w:numPr>
      <w:ind w:right="432"/>
    </w:pPr>
  </w:style>
  <w:style w:type="character" w:customStyle="1" w:styleId="hsr3Char">
    <w:name w:val="hsr 3 Char"/>
    <w:basedOn w:val="ListParagraphChar"/>
    <w:link w:val="hsr3"/>
    <w:rsid w:val="00502546"/>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787637"/>
    <w:pPr>
      <w:tabs>
        <w:tab w:val="left" w:pos="547"/>
      </w:tabs>
      <w:ind w:left="1267" w:right="360" w:hanging="360"/>
    </w:pPr>
  </w:style>
  <w:style w:type="character" w:customStyle="1" w:styleId="123ListChar">
    <w:name w:val="123 List Char"/>
    <w:basedOn w:val="ListParagraphChar"/>
    <w:link w:val="123List"/>
    <w:rsid w:val="00787637"/>
  </w:style>
  <w:style w:type="paragraph" w:customStyle="1" w:styleId="BulletSubSubSub">
    <w:name w:val="Bullet_Sub_Sub_Sub"/>
    <w:basedOn w:val="123List"/>
    <w:link w:val="BulletSubSubSubChar"/>
    <w:qFormat/>
    <w:rsid w:val="00787637"/>
    <w:pPr>
      <w:ind w:left="2736"/>
    </w:pPr>
  </w:style>
  <w:style w:type="character" w:styleId="CommentReference">
    <w:name w:val="annotation reference"/>
    <w:basedOn w:val="DefaultParagraphFont"/>
    <w:uiPriority w:val="99"/>
    <w:semiHidden/>
    <w:unhideWhenUsed/>
    <w:rsid w:val="00787637"/>
    <w:rPr>
      <w:sz w:val="16"/>
      <w:szCs w:val="16"/>
    </w:rPr>
  </w:style>
  <w:style w:type="character" w:customStyle="1" w:styleId="BulletSubSubSubChar">
    <w:name w:val="Bullet_Sub_Sub_Sub Char"/>
    <w:basedOn w:val="123ListChar"/>
    <w:link w:val="BulletSubSubSub"/>
    <w:rsid w:val="00787637"/>
  </w:style>
  <w:style w:type="paragraph" w:styleId="CommentText">
    <w:name w:val="annotation text"/>
    <w:basedOn w:val="Normal"/>
    <w:link w:val="CommentTextChar"/>
    <w:uiPriority w:val="99"/>
    <w:semiHidden/>
    <w:unhideWhenUsed/>
    <w:rsid w:val="00787637"/>
    <w:rPr>
      <w:sz w:val="20"/>
      <w:szCs w:val="20"/>
    </w:rPr>
  </w:style>
  <w:style w:type="character" w:customStyle="1" w:styleId="CommentTextChar">
    <w:name w:val="Comment Text Char"/>
    <w:basedOn w:val="DefaultParagraphFont"/>
    <w:link w:val="CommentText"/>
    <w:uiPriority w:val="99"/>
    <w:semiHidden/>
    <w:rsid w:val="00787637"/>
    <w:rPr>
      <w:sz w:val="20"/>
      <w:szCs w:val="20"/>
    </w:rPr>
  </w:style>
  <w:style w:type="paragraph" w:styleId="CommentSubject">
    <w:name w:val="annotation subject"/>
    <w:basedOn w:val="CommentText"/>
    <w:next w:val="CommentText"/>
    <w:link w:val="CommentSubjectChar"/>
    <w:uiPriority w:val="99"/>
    <w:semiHidden/>
    <w:unhideWhenUsed/>
    <w:rsid w:val="0012706A"/>
    <w:rPr>
      <w:b/>
      <w:bCs/>
    </w:rPr>
  </w:style>
  <w:style w:type="character" w:customStyle="1" w:styleId="CommentSubjectChar">
    <w:name w:val="Comment Subject Char"/>
    <w:basedOn w:val="CommentTextChar"/>
    <w:link w:val="CommentSubject"/>
    <w:uiPriority w:val="99"/>
    <w:semiHidden/>
    <w:rsid w:val="0012706A"/>
    <w:rPr>
      <w:b/>
      <w:bCs/>
      <w:sz w:val="20"/>
      <w:szCs w:val="20"/>
    </w:rPr>
  </w:style>
  <w:style w:type="paragraph" w:styleId="Revision">
    <w:name w:val="Revision"/>
    <w:hidden/>
    <w:uiPriority w:val="99"/>
    <w:semiHidden/>
    <w:rsid w:val="00127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8F75-E067-495B-8135-67B1E3F5BE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3FB5E-6F59-4464-952B-11F452C1BABD}">
  <ds:schemaRefs>
    <ds:schemaRef ds:uri="http://schemas.microsoft.com/sharepoint/v3/contenttype/forms"/>
  </ds:schemaRefs>
</ds:datastoreItem>
</file>

<file path=customXml/itemProps3.xml><?xml version="1.0" encoding="utf-8"?>
<ds:datastoreItem xmlns:ds="http://schemas.openxmlformats.org/officeDocument/2006/customXml" ds:itemID="{0AF51F03-D595-4E30-B2EA-DFE8EE95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E80212-C9D0-4198-8631-006D8E57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Template_v6</Template>
  <TotalTime>1</TotalTime>
  <Pages>7</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Test</cp:lastModifiedBy>
  <cp:revision>3</cp:revision>
  <cp:lastPrinted>2013-10-07T16:25:00Z</cp:lastPrinted>
  <dcterms:created xsi:type="dcterms:W3CDTF">2014-02-05T22:59:00Z</dcterms:created>
  <dcterms:modified xsi:type="dcterms:W3CDTF">2014-08-01T17:12:00Z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