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0B" w:rsidRPr="002A2725" w:rsidRDefault="004C660B" w:rsidP="008A2453">
      <w:pPr>
        <w:pStyle w:val="Header"/>
      </w:pPr>
      <w:r w:rsidRPr="002A2725">
        <w:drawing>
          <wp:anchor distT="0" distB="0" distL="114300" distR="114300" simplePos="0" relativeHeight="251659264" behindDoc="0" locked="0" layoutInCell="0" allowOverlap="1" wp14:anchorId="4680F566" wp14:editId="5C532CBC">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rsidR="004C660B" w:rsidRPr="002A2725" w:rsidRDefault="004C660B" w:rsidP="008A2453">
      <w:pPr>
        <w:pStyle w:val="Header"/>
      </w:pPr>
      <w:r w:rsidRPr="002A2725">
        <w:t>Office of Passenger and Freight Programs</w:t>
      </w:r>
    </w:p>
    <w:p w:rsidR="00AD7E8B" w:rsidRPr="002A2725" w:rsidRDefault="00AD7E8B" w:rsidP="008A2453">
      <w:pPr>
        <w:pStyle w:val="Header"/>
      </w:pPr>
    </w:p>
    <w:p w:rsidR="007B71B8" w:rsidRPr="002A2725" w:rsidRDefault="007B71B8" w:rsidP="007B71B8">
      <w:pPr>
        <w:pStyle w:val="Header"/>
      </w:pPr>
      <w:r w:rsidRPr="002A2725">
        <w:t xml:space="preserve">Monitoring Procedure </w:t>
      </w:r>
      <w:r w:rsidRPr="006D28A0">
        <w:t>34 - Project Schedule Review</w:t>
      </w:r>
    </w:p>
    <w:p w:rsidR="00DD31C5" w:rsidRDefault="00DD31C5" w:rsidP="00AD7E8B">
      <w:pPr>
        <w:pBdr>
          <w:bottom w:val="single" w:sz="4" w:space="1" w:color="auto"/>
        </w:pBdr>
      </w:pPr>
    </w:p>
    <w:p w:rsidR="007B71B8" w:rsidRDefault="007B71B8" w:rsidP="007B71B8">
      <w:pPr>
        <w:pStyle w:val="Heading1"/>
      </w:pPr>
      <w:r>
        <w:t>PURPOSE</w:t>
      </w:r>
    </w:p>
    <w:p w:rsidR="007B71B8" w:rsidRPr="00F75A79" w:rsidRDefault="007B71B8" w:rsidP="007B71B8">
      <w:r w:rsidRPr="006D28A0">
        <w:t xml:space="preserve">Competent scheduling is </w:t>
      </w:r>
      <w:r>
        <w:t>required</w:t>
      </w:r>
      <w:r w:rsidRPr="006D28A0">
        <w:t xml:space="preserve"> for sound project planning and control of costs and risks. This </w:t>
      </w:r>
      <w:r w:rsidR="006D020C">
        <w:t xml:space="preserve">Monitoring Procedure (MP) describes how the </w:t>
      </w:r>
      <w:r w:rsidR="006D020C" w:rsidRPr="005B11E7">
        <w:t>Monitoring and Technical Assistance Contract</w:t>
      </w:r>
      <w:r w:rsidR="006D020C">
        <w:t>or</w:t>
      </w:r>
      <w:r w:rsidR="006D020C" w:rsidRPr="005B11E7">
        <w:t xml:space="preserve"> </w:t>
      </w:r>
      <w:r w:rsidR="006D020C">
        <w:t xml:space="preserve">(MTAC) conducts a project schedule </w:t>
      </w:r>
      <w:r w:rsidRPr="006D28A0">
        <w:t xml:space="preserve">review </w:t>
      </w:r>
      <w:r w:rsidR="006D020C">
        <w:t>to determine</w:t>
      </w:r>
      <w:r w:rsidRPr="006D28A0">
        <w:t xml:space="preserve"> whether the sponsor’s project schedule is reasonable given the project conditions.</w:t>
      </w:r>
    </w:p>
    <w:p w:rsidR="007B71B8" w:rsidRDefault="007B71B8" w:rsidP="007B71B8">
      <w:pPr>
        <w:pStyle w:val="Heading1"/>
      </w:pPr>
      <w:r>
        <w:t>KEY PRINCIPLES</w:t>
      </w:r>
    </w:p>
    <w:p w:rsidR="007B71B8" w:rsidRPr="00B225FF" w:rsidRDefault="007B71B8" w:rsidP="00A942FD">
      <w:r w:rsidRPr="006D28A0">
        <w:t xml:space="preserve">The </w:t>
      </w:r>
      <w:r w:rsidR="006D020C">
        <w:t>MTAC</w:t>
      </w:r>
      <w:r w:rsidRPr="006D28A0">
        <w:t xml:space="preserve"> should evaluate the Grantee’s Project Schedule for </w:t>
      </w:r>
      <w:r w:rsidR="00A942FD">
        <w:t>c</w:t>
      </w:r>
      <w:r w:rsidR="006D020C">
        <w:t>ompleteness and reliability</w:t>
      </w:r>
      <w:r w:rsidR="00A942FD">
        <w:t>; u</w:t>
      </w:r>
      <w:r w:rsidR="006D020C">
        <w:t>sefulness as a management tool</w:t>
      </w:r>
      <w:r w:rsidR="00A942FD">
        <w:t xml:space="preserve">; the degree to which it </w:t>
      </w:r>
      <w:r w:rsidR="00F20010">
        <w:t>r</w:t>
      </w:r>
      <w:r w:rsidRPr="00B225FF">
        <w:t>eflect</w:t>
      </w:r>
      <w:r w:rsidR="00A942FD">
        <w:t>s</w:t>
      </w:r>
      <w:r w:rsidRPr="00B225FF">
        <w:t xml:space="preserve"> the project scope, cost, management practices</w:t>
      </w:r>
      <w:r w:rsidR="00A942FD">
        <w:t xml:space="preserve">, </w:t>
      </w:r>
      <w:r w:rsidR="006D020C">
        <w:t xml:space="preserve">and </w:t>
      </w:r>
      <w:r w:rsidR="00A942FD">
        <w:t xml:space="preserve">the </w:t>
      </w:r>
      <w:r w:rsidR="006D020C">
        <w:t>method of project delivery</w:t>
      </w:r>
      <w:r w:rsidR="00A942FD">
        <w:t>.</w:t>
      </w:r>
    </w:p>
    <w:p w:rsidR="007B71B8" w:rsidRDefault="007B71B8" w:rsidP="007B71B8">
      <w:pPr>
        <w:pStyle w:val="Heading1"/>
      </w:pPr>
      <w:r>
        <w:t>REQUIRED DOCUMENTS</w:t>
      </w:r>
    </w:p>
    <w:p w:rsidR="007B71B8" w:rsidRDefault="007B71B8" w:rsidP="006D020C">
      <w:r>
        <w:t>Before</w:t>
      </w:r>
      <w:r w:rsidRPr="006D28A0">
        <w:t xml:space="preserve"> performing the review, the MTAC </w:t>
      </w:r>
      <w:r>
        <w:t>will</w:t>
      </w:r>
      <w:r w:rsidRPr="006D28A0">
        <w:t xml:space="preserve"> meet with the Grantee and its staff and consultants</w:t>
      </w:r>
      <w:r>
        <w:t xml:space="preserve"> to </w:t>
      </w:r>
      <w:r w:rsidRPr="006D28A0">
        <w:t>discuss the purpose of the review, and obtain required information, including but not limited to:</w:t>
      </w:r>
    </w:p>
    <w:p w:rsidR="007B71B8" w:rsidRDefault="006D020C" w:rsidP="00F2517E">
      <w:pPr>
        <w:pStyle w:val="hsr1"/>
        <w:numPr>
          <w:ilvl w:val="0"/>
          <w:numId w:val="17"/>
        </w:numPr>
      </w:pPr>
      <w:r>
        <w:t>Schedule A</w:t>
      </w:r>
      <w:r w:rsidR="007B71B8">
        <w:t>ssumptions (see a</w:t>
      </w:r>
      <w:r>
        <w:t xml:space="preserve"> sample schedule in Appendix A of this </w:t>
      </w:r>
      <w:r w:rsidR="008E6A2B">
        <w:t>MP</w:t>
      </w:r>
      <w:r w:rsidR="00A942FD">
        <w:t>)</w:t>
      </w:r>
    </w:p>
    <w:p w:rsidR="007B71B8" w:rsidRDefault="007B71B8" w:rsidP="00F2517E">
      <w:pPr>
        <w:pStyle w:val="hsr1"/>
      </w:pPr>
      <w:r>
        <w:t xml:space="preserve">Description of the schedule development, control </w:t>
      </w:r>
      <w:r w:rsidR="006D020C">
        <w:t>process, and procedures</w:t>
      </w:r>
    </w:p>
    <w:p w:rsidR="007B71B8" w:rsidRDefault="007B71B8" w:rsidP="00F2517E">
      <w:pPr>
        <w:pStyle w:val="hsr1"/>
      </w:pPr>
      <w:r>
        <w:t>Latest</w:t>
      </w:r>
      <w:r w:rsidR="006D020C">
        <w:t xml:space="preserve"> schedules in electronic format</w:t>
      </w:r>
    </w:p>
    <w:p w:rsidR="00881347" w:rsidRDefault="00881347" w:rsidP="00881347">
      <w:pPr>
        <w:pStyle w:val="Heading1"/>
      </w:pPr>
      <w:r>
        <w:t>Scope of Work</w:t>
      </w:r>
    </w:p>
    <w:p w:rsidR="00881347" w:rsidRDefault="00F70335" w:rsidP="00881347">
      <w:pPr>
        <w:pStyle w:val="Heading2"/>
      </w:pPr>
      <w:r>
        <w:t>Review of Schedule</w:t>
      </w:r>
      <w:r w:rsidR="00881347">
        <w:t xml:space="preserve"> </w:t>
      </w:r>
    </w:p>
    <w:p w:rsidR="00A942FD" w:rsidRDefault="00A942FD" w:rsidP="00A942FD">
      <w:pPr>
        <w:pStyle w:val="hsr1"/>
        <w:numPr>
          <w:ilvl w:val="0"/>
          <w:numId w:val="0"/>
        </w:numPr>
      </w:pPr>
      <w:r w:rsidRPr="000934F7">
        <w:t xml:space="preserve">The MTAC should review the </w:t>
      </w:r>
      <w:r>
        <w:t xml:space="preserve">Grantee’s </w:t>
      </w:r>
      <w:r w:rsidRPr="000934F7">
        <w:t>project schedule</w:t>
      </w:r>
      <w:r>
        <w:t xml:space="preserve">, related </w:t>
      </w:r>
      <w:r w:rsidRPr="000934F7">
        <w:t>staff</w:t>
      </w:r>
      <w:r>
        <w:t xml:space="preserve">, </w:t>
      </w:r>
      <w:r w:rsidRPr="000934F7">
        <w:t>and processes</w:t>
      </w:r>
      <w:r>
        <w:t>:</w:t>
      </w:r>
      <w:r>
        <w:t xml:space="preserve">  </w:t>
      </w:r>
    </w:p>
    <w:p w:rsidR="00A942FD" w:rsidRDefault="00A942FD" w:rsidP="00A942FD">
      <w:pPr>
        <w:pStyle w:val="hsr1"/>
        <w:numPr>
          <w:ilvl w:val="0"/>
          <w:numId w:val="0"/>
        </w:numPr>
      </w:pPr>
    </w:p>
    <w:p w:rsidR="00A942FD" w:rsidRDefault="00A942FD" w:rsidP="00A942FD">
      <w:pPr>
        <w:pStyle w:val="hsr1"/>
        <w:numPr>
          <w:ilvl w:val="0"/>
          <w:numId w:val="0"/>
        </w:numPr>
      </w:pPr>
      <w:r>
        <w:t xml:space="preserve">In planning, the Grantee develops a schematic schedule showing </w:t>
      </w:r>
      <w:r>
        <w:t xml:space="preserve">all </w:t>
      </w:r>
      <w:r>
        <w:t>project phase</w:t>
      </w:r>
      <w:r>
        <w:t>s</w:t>
      </w:r>
      <w:r>
        <w:t xml:space="preserve">.  In PE, the Grantee </w:t>
      </w:r>
      <w:r>
        <w:t>sets forth</w:t>
      </w:r>
      <w:r>
        <w:t xml:space="preserve"> a more detailed schedule </w:t>
      </w:r>
      <w:r>
        <w:t>including a</w:t>
      </w:r>
      <w:r>
        <w:t xml:space="preserve">ctivities </w:t>
      </w:r>
      <w:r>
        <w:t>within</w:t>
      </w:r>
      <w:r>
        <w:t xml:space="preserve"> PE</w:t>
      </w:r>
      <w:r>
        <w:t xml:space="preserve">, </w:t>
      </w:r>
      <w:r>
        <w:t>FD</w:t>
      </w:r>
      <w:r>
        <w:t xml:space="preserve">, and </w:t>
      </w:r>
      <w:r>
        <w:t>related to the selected delivery method</w:t>
      </w:r>
      <w:r>
        <w:t>; s</w:t>
      </w:r>
      <w:r>
        <w:t>chedule control procedures</w:t>
      </w:r>
      <w:r>
        <w:t xml:space="preserve">; and </w:t>
      </w:r>
      <w:r>
        <w:t xml:space="preserve">schedule control personnel. </w:t>
      </w:r>
      <w:r>
        <w:t xml:space="preserve"> </w:t>
      </w:r>
    </w:p>
    <w:p w:rsidR="00A942FD" w:rsidRDefault="00A942FD" w:rsidP="00A942FD">
      <w:pPr>
        <w:pStyle w:val="hsr1"/>
        <w:numPr>
          <w:ilvl w:val="0"/>
          <w:numId w:val="0"/>
        </w:numPr>
      </w:pPr>
    </w:p>
    <w:p w:rsidR="00A942FD" w:rsidRDefault="00A942FD" w:rsidP="00A942FD">
      <w:pPr>
        <w:pStyle w:val="hsr1"/>
        <w:numPr>
          <w:ilvl w:val="0"/>
          <w:numId w:val="0"/>
        </w:numPr>
      </w:pPr>
      <w:r>
        <w:t>In FD, the Grantee develops an Integrated Baseline Schedule showing critical project activities, logic flow and durations, including identification of agreements for third parties, utilities, and real estate/ROW.  The schedule is recommended to be cost</w:t>
      </w:r>
      <w:r>
        <w:t xml:space="preserve">/resource-loaded. </w:t>
      </w:r>
    </w:p>
    <w:p w:rsidR="00A942FD" w:rsidRDefault="00A942FD" w:rsidP="00A942FD">
      <w:pPr>
        <w:pStyle w:val="hsr1"/>
        <w:numPr>
          <w:ilvl w:val="0"/>
          <w:numId w:val="0"/>
        </w:numPr>
      </w:pPr>
    </w:p>
    <w:p w:rsidR="00A942FD" w:rsidRDefault="00A942FD" w:rsidP="00A942FD">
      <w:pPr>
        <w:pStyle w:val="hsr1"/>
        <w:numPr>
          <w:ilvl w:val="0"/>
          <w:numId w:val="0"/>
        </w:numPr>
      </w:pPr>
      <w:r w:rsidRPr="00A942FD">
        <w:t>Below are Schedule Essentials for any project phase</w:t>
      </w:r>
      <w:r>
        <w:t>:</w:t>
      </w:r>
    </w:p>
    <w:p w:rsidR="007B71B8" w:rsidRDefault="006071D2" w:rsidP="006071D2">
      <w:pPr>
        <w:pStyle w:val="hsr1"/>
        <w:numPr>
          <w:ilvl w:val="0"/>
          <w:numId w:val="0"/>
        </w:numPr>
      </w:pPr>
      <w:r w:rsidRPr="006071D2">
        <w:rPr>
          <w:noProof/>
        </w:rPr>
        <w:lastRenderedPageBreak/>
        <w:drawing>
          <wp:inline distT="0" distB="0" distL="0" distR="0" wp14:anchorId="1BA7FDAE" wp14:editId="16BBC605">
            <wp:extent cx="5753100" cy="780686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806867"/>
                    </a:xfrm>
                    <a:prstGeom prst="rect">
                      <a:avLst/>
                    </a:prstGeom>
                    <a:noFill/>
                    <a:ln>
                      <a:noFill/>
                    </a:ln>
                  </pic:spPr>
                </pic:pic>
              </a:graphicData>
            </a:graphic>
          </wp:inline>
        </w:drawing>
      </w:r>
    </w:p>
    <w:p w:rsidR="000934F7" w:rsidRDefault="00A942FD" w:rsidP="000934F7">
      <w:pPr>
        <w:pStyle w:val="hsr1"/>
        <w:numPr>
          <w:ilvl w:val="0"/>
          <w:numId w:val="0"/>
        </w:numPr>
      </w:pPr>
      <w:r>
        <w:lastRenderedPageBreak/>
        <w:t>In addition, t</w:t>
      </w:r>
      <w:r w:rsidR="000934F7" w:rsidRPr="000934F7">
        <w:t>he MTAC should review the project schedule and the Grantee’s schedule staffing, capabilities and processes</w:t>
      </w:r>
      <w:r>
        <w:t xml:space="preserve"> as follows:</w:t>
      </w:r>
    </w:p>
    <w:p w:rsidR="000934F7" w:rsidRPr="000934F7" w:rsidRDefault="000934F7" w:rsidP="000934F7">
      <w:pPr>
        <w:pStyle w:val="hsr2"/>
        <w:numPr>
          <w:ilvl w:val="0"/>
          <w:numId w:val="0"/>
        </w:numPr>
        <w:ind w:left="1152"/>
      </w:pPr>
    </w:p>
    <w:p w:rsidR="003455A3" w:rsidRDefault="003455A3" w:rsidP="003455A3">
      <w:pPr>
        <w:pStyle w:val="hsr1"/>
        <w:numPr>
          <w:ilvl w:val="0"/>
          <w:numId w:val="18"/>
        </w:numPr>
      </w:pPr>
      <w:r>
        <w:t>E</w:t>
      </w:r>
      <w:r w:rsidRPr="006D28A0">
        <w:t>valuat</w:t>
      </w:r>
      <w:r>
        <w:t xml:space="preserve">ion of </w:t>
      </w:r>
      <w:r w:rsidRPr="006D28A0">
        <w:t xml:space="preserve">the Grantee’s schedule </w:t>
      </w:r>
    </w:p>
    <w:p w:rsidR="006C6DA8" w:rsidRPr="006C6DA8" w:rsidRDefault="006C6DA8" w:rsidP="006C6DA8">
      <w:pPr>
        <w:pStyle w:val="hsr2"/>
        <w:numPr>
          <w:ilvl w:val="0"/>
          <w:numId w:val="0"/>
        </w:numPr>
        <w:ind w:left="1152"/>
      </w:pPr>
    </w:p>
    <w:p w:rsidR="000934F7" w:rsidRPr="006D020C" w:rsidRDefault="000934F7" w:rsidP="00A45592">
      <w:pPr>
        <w:pStyle w:val="hsr2"/>
      </w:pPr>
      <w:r w:rsidRPr="006D020C">
        <w:rPr>
          <w:i/>
        </w:rPr>
        <w:t>Format</w:t>
      </w:r>
      <w:r w:rsidRPr="006D020C">
        <w:t>. Is the schedule format consistent with relevant, identifiable industry or engineering practices?</w:t>
      </w:r>
      <w:r w:rsidR="00A45592">
        <w:t xml:space="preserve"> </w:t>
      </w:r>
      <w:r w:rsidRPr="006D020C">
        <w:t>Does it use software appropriate for the size and complexity of the project?</w:t>
      </w:r>
    </w:p>
    <w:p w:rsidR="000934F7" w:rsidRPr="006D020C" w:rsidRDefault="000934F7" w:rsidP="000934F7">
      <w:pPr>
        <w:pStyle w:val="hsr2"/>
      </w:pPr>
      <w:r w:rsidRPr="006D020C">
        <w:rPr>
          <w:i/>
        </w:rPr>
        <w:t xml:space="preserve">Quality. </w:t>
      </w:r>
      <w:r w:rsidRPr="006D020C">
        <w:t xml:space="preserve">What </w:t>
      </w:r>
      <w:proofErr w:type="gramStart"/>
      <w:r w:rsidRPr="006D020C">
        <w:t>is</w:t>
      </w:r>
      <w:proofErr w:type="gramEnd"/>
      <w:r w:rsidRPr="006D020C">
        <w:t xml:space="preserve"> the structure, quality, and detail of the schedule?</w:t>
      </w:r>
    </w:p>
    <w:p w:rsidR="000934F7" w:rsidRPr="006D020C" w:rsidRDefault="000934F7" w:rsidP="000934F7">
      <w:pPr>
        <w:pStyle w:val="hsr2"/>
      </w:pPr>
      <w:r w:rsidRPr="006D020C">
        <w:rPr>
          <w:i/>
        </w:rPr>
        <w:t xml:space="preserve">Completeness. </w:t>
      </w:r>
      <w:r w:rsidRPr="006D020C">
        <w:t xml:space="preserve">Is the schedule mechanically correct and complete and free of material inaccuracies or incomplete information?  </w:t>
      </w:r>
    </w:p>
    <w:p w:rsidR="000934F7" w:rsidRDefault="000934F7" w:rsidP="000934F7">
      <w:pPr>
        <w:pStyle w:val="hsr2"/>
      </w:pPr>
      <w:r w:rsidRPr="006D020C">
        <w:rPr>
          <w:i/>
        </w:rPr>
        <w:t>Work Breakdown Structure.</w:t>
      </w:r>
      <w:r w:rsidRPr="006D020C">
        <w:t xml:space="preserve"> How has the project work breakdown structure been applied to develop the schedule?</w:t>
      </w:r>
    </w:p>
    <w:p w:rsidR="000934F7" w:rsidRPr="000934F7" w:rsidRDefault="000934F7" w:rsidP="00A45592">
      <w:pPr>
        <w:pStyle w:val="hsr3"/>
        <w:numPr>
          <w:ilvl w:val="0"/>
          <w:numId w:val="0"/>
        </w:numPr>
        <w:ind w:left="1584"/>
      </w:pPr>
    </w:p>
    <w:p w:rsidR="000934F7" w:rsidRPr="006D020C" w:rsidRDefault="000934F7" w:rsidP="000934F7">
      <w:pPr>
        <w:pStyle w:val="hsr2"/>
        <w:rPr>
          <w:i/>
        </w:rPr>
      </w:pPr>
      <w:r w:rsidRPr="006D020C">
        <w:rPr>
          <w:i/>
        </w:rPr>
        <w:t>Phasing and Sequencing:</w:t>
      </w:r>
    </w:p>
    <w:p w:rsidR="000934F7" w:rsidRPr="00B225FF" w:rsidRDefault="000934F7" w:rsidP="000934F7">
      <w:pPr>
        <w:pStyle w:val="hsr3"/>
      </w:pPr>
      <w:r>
        <w:t>Does the schedule contain activities that adequately define the entire scope of the work being performed?</w:t>
      </w:r>
    </w:p>
    <w:p w:rsidR="000934F7" w:rsidRDefault="000934F7" w:rsidP="000934F7">
      <w:pPr>
        <w:pStyle w:val="hsr3"/>
      </w:pPr>
      <w:r>
        <w:t xml:space="preserve">Is the schedule sufficiently developed to determine the validity, stability, and reasonableness of the project critical path? </w:t>
      </w:r>
    </w:p>
    <w:p w:rsidR="000934F7" w:rsidRDefault="000934F7" w:rsidP="000934F7">
      <w:pPr>
        <w:pStyle w:val="hsr3"/>
      </w:pPr>
      <w:r>
        <w:t>Are near-critical paths easily identifiable and reasonable in terms of their logic and proximity to the project critical path?</w:t>
      </w:r>
    </w:p>
    <w:p w:rsidR="000934F7" w:rsidRDefault="000934F7" w:rsidP="000934F7">
      <w:pPr>
        <w:pStyle w:val="hsr3"/>
      </w:pPr>
      <w:r>
        <w:t>Are the schedule assumptions for project phase durations reasonable?</w:t>
      </w:r>
      <w:r w:rsidRPr="000934F7">
        <w:t xml:space="preserve"> </w:t>
      </w:r>
    </w:p>
    <w:p w:rsidR="000934F7" w:rsidRDefault="000934F7" w:rsidP="000934F7">
      <w:pPr>
        <w:pStyle w:val="hsr4"/>
      </w:pPr>
      <w:r w:rsidRPr="000934F7">
        <w:t xml:space="preserve">Check for consistency with </w:t>
      </w:r>
      <w:r>
        <w:t>G</w:t>
      </w:r>
      <w:r w:rsidRPr="000934F7">
        <w:t>rantee’s Schedule Assumptions (see Appendix A)</w:t>
      </w:r>
    </w:p>
    <w:p w:rsidR="000934F7" w:rsidRPr="000934F7" w:rsidRDefault="000934F7" w:rsidP="000934F7">
      <w:pPr>
        <w:pStyle w:val="hsr4"/>
      </w:pPr>
      <w:r w:rsidRPr="000934F7">
        <w:t>Review project calendars used in the schedule (see Appendix B of this MP)</w:t>
      </w:r>
    </w:p>
    <w:p w:rsidR="000934F7" w:rsidRDefault="000934F7" w:rsidP="000934F7">
      <w:pPr>
        <w:pStyle w:val="hsr4"/>
      </w:pPr>
      <w:r w:rsidRPr="000934F7">
        <w:t>Assess the validity and reasonableness of activity durations for major elements on the critical path and the critical path schedule contingency (float)</w:t>
      </w:r>
    </w:p>
    <w:p w:rsidR="006C6DA8" w:rsidRPr="006C6DA8" w:rsidRDefault="006C6DA8" w:rsidP="006C6DA8">
      <w:pPr>
        <w:pStyle w:val="hsr4"/>
      </w:pPr>
      <w:r w:rsidRPr="006C6DA8">
        <w:t>Have labor and material availability been factored into construction durations?</w:t>
      </w:r>
    </w:p>
    <w:p w:rsidR="000934F7" w:rsidRDefault="000934F7" w:rsidP="000934F7">
      <w:pPr>
        <w:pStyle w:val="hsr3"/>
      </w:pPr>
      <w:r>
        <w:t>Are the project schedule structure and sequencing logical and reasonable?</w:t>
      </w:r>
    </w:p>
    <w:p w:rsidR="000934F7" w:rsidRDefault="000934F7" w:rsidP="006C6DA8">
      <w:pPr>
        <w:pStyle w:val="hsr4"/>
      </w:pPr>
      <w:r>
        <w:t xml:space="preserve">Is sequencing, through the use of predecessors and successors, identified for all material tasks?  </w:t>
      </w:r>
    </w:p>
    <w:p w:rsidR="000934F7" w:rsidRDefault="000934F7" w:rsidP="006C6DA8">
      <w:pPr>
        <w:pStyle w:val="hsr4"/>
      </w:pPr>
      <w:r>
        <w:t>Is the work sequenced efficiently, i.e. can/should work be conducted in parallel that is shown in sequence?</w:t>
      </w:r>
    </w:p>
    <w:p w:rsidR="000934F7" w:rsidRDefault="000934F7" w:rsidP="006C6DA8">
      <w:pPr>
        <w:pStyle w:val="hsr4"/>
      </w:pPr>
      <w:r>
        <w:t>Is the use of constraints identifiable, justified, and reasonable?</w:t>
      </w:r>
    </w:p>
    <w:p w:rsidR="000934F7" w:rsidRDefault="000934F7" w:rsidP="006C6DA8">
      <w:pPr>
        <w:pStyle w:val="hsr4"/>
      </w:pPr>
      <w:r>
        <w:t>Are work areas identified in construction and properly sequenced from the appropriate predecessor activities (i.e., right-of-way acquisition, permitting, etc.)?</w:t>
      </w:r>
    </w:p>
    <w:p w:rsidR="006C6DA8" w:rsidRDefault="006C6DA8" w:rsidP="006C6DA8">
      <w:pPr>
        <w:pStyle w:val="hsr4"/>
      </w:pPr>
      <w:r>
        <w:t>Are the durations and logic reasonable for temporary construction and physical construction constraints, such as transportation or site access restrictions?</w:t>
      </w:r>
    </w:p>
    <w:p w:rsidR="006C6DA8" w:rsidRDefault="006C6DA8" w:rsidP="006C6DA8">
      <w:pPr>
        <w:pStyle w:val="hsr4"/>
      </w:pPr>
      <w:r>
        <w:t>Are project calendars appropriately defined and utilized and include allowances for seasonal weather variations?</w:t>
      </w:r>
    </w:p>
    <w:p w:rsidR="00A45592" w:rsidRPr="00A45592" w:rsidRDefault="00A45592" w:rsidP="00A45592">
      <w:pPr>
        <w:pStyle w:val="hsr4"/>
        <w:numPr>
          <w:ilvl w:val="0"/>
          <w:numId w:val="0"/>
        </w:numPr>
        <w:ind w:left="1872"/>
      </w:pPr>
    </w:p>
    <w:p w:rsidR="000934F7" w:rsidRPr="006D020C" w:rsidRDefault="000934F7" w:rsidP="000934F7">
      <w:pPr>
        <w:pStyle w:val="hsr2"/>
      </w:pPr>
      <w:r w:rsidRPr="006D020C">
        <w:rPr>
          <w:i/>
        </w:rPr>
        <w:t>Hierarchy.</w:t>
      </w:r>
      <w:r w:rsidRPr="006D020C">
        <w:t xml:space="preserve"> Is the hierarchy of schedule elements evident?</w:t>
      </w:r>
    </w:p>
    <w:p w:rsidR="000934F7" w:rsidRPr="006D020C" w:rsidRDefault="000934F7" w:rsidP="000934F7">
      <w:pPr>
        <w:pStyle w:val="hsr3"/>
      </w:pPr>
      <w:r w:rsidRPr="006D020C">
        <w:t xml:space="preserve">Is a top-level summary included to </w:t>
      </w:r>
      <w:r w:rsidR="00A942FD">
        <w:t xml:space="preserve">clarify </w:t>
      </w:r>
      <w:r w:rsidRPr="006D020C">
        <w:t>phases or groups of activities?</w:t>
      </w:r>
    </w:p>
    <w:p w:rsidR="000934F7" w:rsidRDefault="000934F7" w:rsidP="000934F7">
      <w:pPr>
        <w:pStyle w:val="hsr3"/>
      </w:pPr>
      <w:r w:rsidRPr="006D020C">
        <w:t>Is the schedule detail beneath the ‘hammock’ or summary level task based?</w:t>
      </w:r>
    </w:p>
    <w:p w:rsidR="00A45592" w:rsidRPr="00A45592" w:rsidRDefault="00A45592" w:rsidP="00A45592">
      <w:pPr>
        <w:pStyle w:val="hsr4"/>
        <w:numPr>
          <w:ilvl w:val="0"/>
          <w:numId w:val="0"/>
        </w:numPr>
        <w:ind w:left="1872"/>
      </w:pPr>
    </w:p>
    <w:p w:rsidR="000F20F7" w:rsidRDefault="000934F7" w:rsidP="000F20F7">
      <w:pPr>
        <w:pStyle w:val="hsr2"/>
      </w:pPr>
      <w:r w:rsidRPr="006D020C">
        <w:rPr>
          <w:i/>
        </w:rPr>
        <w:lastRenderedPageBreak/>
        <w:t>Cost</w:t>
      </w:r>
      <w:r w:rsidR="000F20F7">
        <w:rPr>
          <w:i/>
        </w:rPr>
        <w:t>/Resource-loaded Schedules</w:t>
      </w:r>
      <w:r w:rsidRPr="006D020C">
        <w:rPr>
          <w:i/>
        </w:rPr>
        <w:t>.</w:t>
      </w:r>
      <w:r w:rsidR="00A45592">
        <w:t xml:space="preserve"> </w:t>
      </w:r>
      <w:r w:rsidR="000F20F7">
        <w:t xml:space="preserve"> </w:t>
      </w:r>
    </w:p>
    <w:p w:rsidR="000F20F7" w:rsidRDefault="00A942FD" w:rsidP="00A942FD">
      <w:pPr>
        <w:pStyle w:val="hsr3"/>
      </w:pPr>
      <w:r>
        <w:t xml:space="preserve">A </w:t>
      </w:r>
      <w:r w:rsidRPr="00A942FD">
        <w:t xml:space="preserve">cost/resource-loaded </w:t>
      </w:r>
      <w:r>
        <w:t xml:space="preserve">schedule enables the </w:t>
      </w:r>
      <w:r w:rsidRPr="00A942FD">
        <w:t xml:space="preserve">Grantee </w:t>
      </w:r>
      <w:r>
        <w:t xml:space="preserve">to </w:t>
      </w:r>
      <w:r w:rsidRPr="00A942FD">
        <w:t xml:space="preserve">be a more “informed consumer” of </w:t>
      </w:r>
      <w:r>
        <w:t xml:space="preserve">a </w:t>
      </w:r>
      <w:r w:rsidRPr="00A942FD">
        <w:t>con</w:t>
      </w:r>
      <w:r>
        <w:t>struction con</w:t>
      </w:r>
      <w:r w:rsidRPr="00A942FD">
        <w:t>tractor</w:t>
      </w:r>
      <w:r>
        <w:t>’</w:t>
      </w:r>
      <w:r w:rsidRPr="00A942FD">
        <w:t xml:space="preserve">s schedule.  </w:t>
      </w:r>
      <w:r w:rsidR="000F20F7" w:rsidRPr="000F20F7">
        <w:t xml:space="preserve">If the schedule </w:t>
      </w:r>
      <w:r>
        <w:t xml:space="preserve">is </w:t>
      </w:r>
      <w:r w:rsidR="000F20F7" w:rsidRPr="000F20F7">
        <w:t xml:space="preserve">cost loaded for construction activities, examine the flow of cost through time and </w:t>
      </w:r>
      <w:r>
        <w:t>assess the following:</w:t>
      </w:r>
      <w:r w:rsidR="000F20F7" w:rsidRPr="000F20F7">
        <w:t xml:space="preserve">  </w:t>
      </w:r>
    </w:p>
    <w:p w:rsidR="000F20F7" w:rsidRDefault="000F20F7" w:rsidP="000F20F7">
      <w:pPr>
        <w:pStyle w:val="hsr4"/>
      </w:pPr>
      <w:r w:rsidRPr="000F20F7">
        <w:t xml:space="preserve">Do the quantities and costs </w:t>
      </w:r>
      <w:proofErr w:type="gramStart"/>
      <w:r w:rsidRPr="000F20F7">
        <w:t>assigned</w:t>
      </w:r>
      <w:proofErr w:type="gramEnd"/>
      <w:r w:rsidRPr="000F20F7">
        <w:t xml:space="preserve"> to activities in the schedule match those in the cost estimate? </w:t>
      </w:r>
      <w:r>
        <w:t xml:space="preserve">  </w:t>
      </w:r>
    </w:p>
    <w:p w:rsidR="000F20F7" w:rsidRDefault="000F20F7" w:rsidP="000F20F7">
      <w:pPr>
        <w:pStyle w:val="hsr4"/>
      </w:pPr>
      <w:r w:rsidRPr="000F20F7">
        <w:t xml:space="preserve">If the schedule critical path and logic ties among activities are reasonable, </w:t>
      </w:r>
      <w:r w:rsidR="00A942FD">
        <w:t>does the cost curve presented seem reasonable? Is the money flowing too fast? Ar</w:t>
      </w:r>
      <w:r w:rsidRPr="000F20F7">
        <w:t>e</w:t>
      </w:r>
      <w:r>
        <w:t xml:space="preserve"> the costs front-end loaded?</w:t>
      </w:r>
    </w:p>
    <w:p w:rsidR="000F20F7" w:rsidRDefault="000F20F7" w:rsidP="000F20F7">
      <w:pPr>
        <w:pStyle w:val="hsr4"/>
      </w:pPr>
      <w:r w:rsidRPr="000F20F7">
        <w:t xml:space="preserve">When the initial cost distribution is accepted, that curve becomes a baseline from which project progress is compared.   If actual expenditures are “above the curve,” </w:t>
      </w:r>
      <w:r w:rsidR="00A942FD">
        <w:t xml:space="preserve">investigate why </w:t>
      </w:r>
      <w:r w:rsidRPr="000F20F7">
        <w:t xml:space="preserve">project funds are being spent </w:t>
      </w:r>
      <w:r w:rsidR="00A942FD">
        <w:t xml:space="preserve">faster than anticipated.  Verify the </w:t>
      </w:r>
      <w:r w:rsidRPr="000F20F7">
        <w:t xml:space="preserve">cost distribution </w:t>
      </w:r>
      <w:r w:rsidR="00A942FD">
        <w:t>was accepted by all parties including th</w:t>
      </w:r>
      <w:r w:rsidRPr="000F20F7">
        <w:t>e construction contractor</w:t>
      </w:r>
      <w:r w:rsidR="00A942FD">
        <w:t>.</w:t>
      </w:r>
      <w:r w:rsidRPr="000F20F7">
        <w:t xml:space="preserve">   </w:t>
      </w:r>
    </w:p>
    <w:p w:rsidR="000F20F7" w:rsidRPr="000F20F7" w:rsidRDefault="00A942FD" w:rsidP="000F20F7">
      <w:pPr>
        <w:pStyle w:val="hsr4"/>
      </w:pPr>
      <w:r>
        <w:t xml:space="preserve">Consider the cost impacts if </w:t>
      </w:r>
      <w:r w:rsidR="000F20F7" w:rsidRPr="000F20F7">
        <w:t>the project experiences delays</w:t>
      </w:r>
      <w:r>
        <w:t xml:space="preserve"> or </w:t>
      </w:r>
      <w:r w:rsidR="000F20F7" w:rsidRPr="000F20F7">
        <w:t>finishes early</w:t>
      </w:r>
      <w:r>
        <w:t>.</w:t>
      </w:r>
    </w:p>
    <w:p w:rsidR="000F20F7" w:rsidRDefault="000F20F7" w:rsidP="00A942FD">
      <w:pPr>
        <w:pStyle w:val="hsr3"/>
      </w:pPr>
      <w:r>
        <w:t xml:space="preserve">A resource-loaded schedule is the hardest to develop, but yields valuable information:  </w:t>
      </w:r>
      <w:r w:rsidR="00A942FD" w:rsidRPr="00A942FD">
        <w:t xml:space="preserve">Consider the job loading for the project for a daily work force </w:t>
      </w:r>
      <w:r w:rsidR="00A942FD">
        <w:t xml:space="preserve">and </w:t>
      </w:r>
      <w:r w:rsidR="00A942FD" w:rsidRPr="00A942FD">
        <w:t xml:space="preserve">a monthly work force; how many people should be on the project; how many people and related equipment can fit into the available work space.    </w:t>
      </w:r>
    </w:p>
    <w:p w:rsidR="00A942FD" w:rsidRPr="00A942FD" w:rsidRDefault="00A942FD" w:rsidP="00A942FD">
      <w:pPr>
        <w:pStyle w:val="hsr4"/>
        <w:numPr>
          <w:ilvl w:val="0"/>
          <w:numId w:val="0"/>
        </w:numPr>
        <w:ind w:left="1872"/>
      </w:pPr>
    </w:p>
    <w:p w:rsidR="000934F7" w:rsidRPr="006D020C" w:rsidRDefault="000934F7" w:rsidP="000934F7">
      <w:pPr>
        <w:pStyle w:val="hsr2"/>
      </w:pPr>
      <w:r w:rsidRPr="006D020C">
        <w:rPr>
          <w:i/>
        </w:rPr>
        <w:t>Contingencies.</w:t>
      </w:r>
      <w:r w:rsidRPr="006D020C">
        <w:t xml:space="preserve"> Discuss with the Grantee the exposed and hidden (patent and latent) contingency in the schedule, including amounts and how </w:t>
      </w:r>
      <w:r w:rsidR="00A942FD">
        <w:t>it</w:t>
      </w:r>
      <w:r w:rsidRPr="006D020C">
        <w:t xml:space="preserve"> is expressed in the schedule.</w:t>
      </w:r>
    </w:p>
    <w:p w:rsidR="000934F7" w:rsidRPr="006D020C" w:rsidRDefault="000934F7" w:rsidP="000934F7">
      <w:pPr>
        <w:pStyle w:val="hsr3"/>
      </w:pPr>
      <w:r w:rsidRPr="006D020C">
        <w:t xml:space="preserve">Develop a bar chart to illustrate the placement of this contingency across the project design phase and the major contract </w:t>
      </w:r>
      <w:r>
        <w:t>packages during construction</w:t>
      </w:r>
    </w:p>
    <w:p w:rsidR="000934F7" w:rsidRPr="006D020C" w:rsidRDefault="000934F7" w:rsidP="000934F7">
      <w:pPr>
        <w:pStyle w:val="hsr3"/>
      </w:pPr>
      <w:r w:rsidRPr="006D020C">
        <w:t>Describe the adequacy of pro</w:t>
      </w:r>
      <w:r>
        <w:t>posed contingency at milestones</w:t>
      </w:r>
    </w:p>
    <w:p w:rsidR="000934F7" w:rsidRDefault="000934F7" w:rsidP="000934F7">
      <w:pPr>
        <w:pStyle w:val="hsr3"/>
      </w:pPr>
      <w:r w:rsidRPr="006D020C">
        <w:t>Describe the MTAC’s approach to identifying schedule hidden contingency, e.g. talking with the Grantee’s scheduler, etc.</w:t>
      </w:r>
    </w:p>
    <w:p w:rsidR="00A45592" w:rsidRPr="00A45592" w:rsidRDefault="00A45592" w:rsidP="00A45592">
      <w:pPr>
        <w:pStyle w:val="hsr3"/>
      </w:pPr>
      <w:r w:rsidRPr="00A45592">
        <w:t>Evaluate schedule elements that are functionally equivalent to schedule contingency but not identified as such, including extended durations, forced float, dummy activities, or positive lag values</w:t>
      </w:r>
    </w:p>
    <w:p w:rsidR="0070035B" w:rsidRDefault="000934F7" w:rsidP="0070035B">
      <w:pPr>
        <w:pStyle w:val="hsr3"/>
      </w:pPr>
      <w:r w:rsidRPr="006D020C">
        <w:t>Determine if the use of constraints</w:t>
      </w:r>
      <w:r w:rsidR="0070035B">
        <w:t xml:space="preserve"> is identifiable and reasonable</w:t>
      </w:r>
    </w:p>
    <w:p w:rsidR="0070035B" w:rsidRDefault="0070035B" w:rsidP="0070035B">
      <w:pPr>
        <w:pStyle w:val="hsr3"/>
      </w:pPr>
      <w:r>
        <w:t xml:space="preserve">Float available in the schedule, at any time shall not be considered for the exclusive use of either the Grantee or the contractor.  During the course of contract execution, any float generated due to the efficiencies of either party is not for the sole use of the party generating the float; rather it is a shared commodity to be reasonably used by either party.  Efficiencies gained as a result of favorable weather within a calendar month will also contribute to the reserve of float.  An accepted schedule showing work completed in less time than the contract completion date will be considered to have Project Float. </w:t>
      </w:r>
    </w:p>
    <w:p w:rsidR="0070035B" w:rsidRDefault="0070035B">
      <w:pPr>
        <w:spacing w:after="200" w:line="276" w:lineRule="auto"/>
      </w:pPr>
      <w:r>
        <w:br w:type="page"/>
      </w:r>
    </w:p>
    <w:p w:rsidR="003455A3" w:rsidRDefault="003455A3" w:rsidP="003455A3">
      <w:pPr>
        <w:pStyle w:val="hsr1"/>
      </w:pPr>
      <w:r>
        <w:t>Evaluation of the Grantee’s schedule control</w:t>
      </w:r>
      <w:r w:rsidR="00A45592">
        <w:t xml:space="preserve"> methods and staff</w:t>
      </w:r>
    </w:p>
    <w:p w:rsidR="006C6DA8" w:rsidRPr="006C6DA8" w:rsidRDefault="006C6DA8" w:rsidP="006C6DA8">
      <w:pPr>
        <w:pStyle w:val="hsr2"/>
        <w:numPr>
          <w:ilvl w:val="0"/>
          <w:numId w:val="0"/>
        </w:numPr>
        <w:ind w:left="1152"/>
      </w:pPr>
    </w:p>
    <w:p w:rsidR="00A45592" w:rsidRDefault="00A45592" w:rsidP="00A45592">
      <w:pPr>
        <w:pStyle w:val="hsr2"/>
      </w:pPr>
      <w:r>
        <w:t>The approach to and use of scheduling tools, such as scheduling software</w:t>
      </w:r>
    </w:p>
    <w:p w:rsidR="00A45592" w:rsidRDefault="00A45592" w:rsidP="00A45592">
      <w:pPr>
        <w:pStyle w:val="hsr2"/>
      </w:pPr>
      <w:r>
        <w:t xml:space="preserve">Grantee </w:t>
      </w:r>
      <w:r w:rsidRPr="00A45592">
        <w:t>internal procedures</w:t>
      </w:r>
      <w:r>
        <w:t xml:space="preserve"> for schedule maintenance; plan and timing of </w:t>
      </w:r>
      <w:r w:rsidRPr="00A45592">
        <w:t>schedule reviews</w:t>
      </w:r>
      <w:r>
        <w:t>; procedures for schedule change and update</w:t>
      </w:r>
      <w:r w:rsidRPr="00A45592">
        <w:t xml:space="preserve"> </w:t>
      </w:r>
    </w:p>
    <w:p w:rsidR="00A45592" w:rsidRDefault="00A45592" w:rsidP="00A45592">
      <w:pPr>
        <w:pStyle w:val="hsr2"/>
      </w:pPr>
      <w:r>
        <w:t>Use of a work breakdown structure</w:t>
      </w:r>
    </w:p>
    <w:p w:rsidR="00A45592" w:rsidRDefault="00A45592" w:rsidP="00A45592">
      <w:pPr>
        <w:pStyle w:val="hsr2"/>
      </w:pPr>
      <w:r>
        <w:t>Assignment of staff responsibility for schedule, cost loading, resource loading, etc., and the adequacy of the scheduling staff and software for the size and complexity of the project.</w:t>
      </w:r>
    </w:p>
    <w:p w:rsidR="00A45592" w:rsidRDefault="00A45592" w:rsidP="00A45592">
      <w:pPr>
        <w:pStyle w:val="hsr2"/>
        <w:numPr>
          <w:ilvl w:val="0"/>
          <w:numId w:val="0"/>
        </w:numPr>
        <w:ind w:left="1152"/>
      </w:pPr>
    </w:p>
    <w:p w:rsidR="00A45592" w:rsidRDefault="00A06B87" w:rsidP="00A45592">
      <w:pPr>
        <w:pStyle w:val="hsr1"/>
      </w:pPr>
      <w:r>
        <w:t>Evaluation conclusions, recommendations</w:t>
      </w:r>
    </w:p>
    <w:p w:rsidR="006C6DA8" w:rsidRPr="006C6DA8" w:rsidRDefault="006C6DA8" w:rsidP="006C6DA8">
      <w:pPr>
        <w:pStyle w:val="hsr2"/>
        <w:numPr>
          <w:ilvl w:val="0"/>
          <w:numId w:val="0"/>
        </w:numPr>
        <w:ind w:left="1152"/>
      </w:pPr>
    </w:p>
    <w:p w:rsidR="00A45592" w:rsidRDefault="006C6DA8" w:rsidP="00A45592">
      <w:pPr>
        <w:pStyle w:val="hsr2"/>
      </w:pPr>
      <w:r>
        <w:lastRenderedPageBreak/>
        <w:t>V</w:t>
      </w:r>
      <w:r w:rsidR="00A45592" w:rsidRPr="00A45592">
        <w:t>alidate the usefulness of the schedule as a project management tool</w:t>
      </w:r>
      <w:r w:rsidR="000F20F7">
        <w:t xml:space="preserve">.  Does it provide pertinent information on the overall pulse of the project?  Does the schedule indicate to the reader what project work should be happening?  If the schedule and project reality don’t match, is the project ahead or has it slipped? </w:t>
      </w:r>
    </w:p>
    <w:p w:rsidR="00A45592" w:rsidRPr="00A45592" w:rsidRDefault="006C6DA8" w:rsidP="00A45592">
      <w:pPr>
        <w:pStyle w:val="hsr2"/>
      </w:pPr>
      <w:r>
        <w:t>E</w:t>
      </w:r>
      <w:r w:rsidR="00A45592" w:rsidRPr="00A45592">
        <w:t xml:space="preserve">valuate the level of definition of the schedule and elements within for relevance to the project phase </w:t>
      </w:r>
      <w:bookmarkStart w:id="0" w:name="_GoBack"/>
      <w:bookmarkEnd w:id="0"/>
    </w:p>
    <w:p w:rsidR="00A45592" w:rsidRDefault="006C6DA8" w:rsidP="00A45592">
      <w:pPr>
        <w:pStyle w:val="hsr2"/>
      </w:pPr>
      <w:r>
        <w:t>D</w:t>
      </w:r>
      <w:r w:rsidR="003455A3">
        <w:t>escribe areas of concern</w:t>
      </w:r>
      <w:r w:rsidR="00A45592">
        <w:t xml:space="preserve">; </w:t>
      </w:r>
      <w:r w:rsidR="00A45592" w:rsidRPr="00A45592">
        <w:t>uncertainties</w:t>
      </w:r>
      <w:r w:rsidR="00A45592">
        <w:t xml:space="preserve">, </w:t>
      </w:r>
      <w:r w:rsidR="00A45592" w:rsidRPr="00A45592">
        <w:t>constr</w:t>
      </w:r>
      <w:r w:rsidR="00A45592">
        <w:t xml:space="preserve">aints to sequencing or duration; identify </w:t>
      </w:r>
      <w:r w:rsidR="003455A3">
        <w:t xml:space="preserve">risks and provide a list of risks associated with the schedule. If requested, the MTAC will provide a written comparison of the proposed schedule with similar project(s) and analyze the differences. The MTAC will draw conclusions and provide recommendations based on this comparison. </w:t>
      </w:r>
    </w:p>
    <w:p w:rsidR="003455A3" w:rsidRDefault="006C6DA8" w:rsidP="00A45592">
      <w:pPr>
        <w:pStyle w:val="hsr2"/>
      </w:pPr>
      <w:r>
        <w:t>M</w:t>
      </w:r>
      <w:r w:rsidR="003455A3">
        <w:t xml:space="preserve">ake suggestions to improve the schedule and proactively help the Grantee solve schedule problems.  </w:t>
      </w:r>
    </w:p>
    <w:p w:rsidR="00734FFA" w:rsidRPr="00734FFA" w:rsidRDefault="00734FFA" w:rsidP="00734FFA">
      <w:pPr>
        <w:sectPr w:rsidR="00734FFA" w:rsidRPr="00734FFA" w:rsidSect="004C660B">
          <w:footerReference w:type="default" r:id="rId14"/>
          <w:pgSz w:w="12240" w:h="15840"/>
          <w:pgMar w:top="1440" w:right="1440" w:bottom="1440" w:left="1440" w:header="720" w:footer="720" w:gutter="0"/>
          <w:pgNumType w:start="1"/>
          <w:cols w:space="720"/>
          <w:docGrid w:linePitch="360"/>
        </w:sectPr>
      </w:pPr>
    </w:p>
    <w:p w:rsidR="006D020C" w:rsidRDefault="00DC2731" w:rsidP="002A2725">
      <w:r>
        <w:lastRenderedPageBreak/>
        <w:t>Items (basis for duration as</w:t>
      </w:r>
      <w:r w:rsidR="006D020C">
        <w:t>sumptions</w:t>
      </w:r>
      <w:r>
        <w:t>)</w:t>
      </w:r>
      <w:r w:rsidR="006D020C" w:rsidRPr="006D020C">
        <w:t xml:space="preserve"> sh</w:t>
      </w:r>
      <w:r w:rsidR="006D020C">
        <w:t>ould be tailored to the project</w:t>
      </w:r>
      <w:r w:rsidR="003F6BA2">
        <w:t>; i</w:t>
      </w:r>
      <w:r w:rsidR="006D020C" w:rsidRPr="006D020C">
        <w:t>t</w:t>
      </w:r>
      <w:r w:rsidR="006D020C">
        <w:t>ems shown are for example</w:t>
      </w:r>
      <w:r>
        <w:t>.</w:t>
      </w:r>
    </w:p>
    <w:p w:rsidR="006D020C" w:rsidRDefault="006D020C" w:rsidP="002A2725"/>
    <w:tbl>
      <w:tblPr>
        <w:tblW w:w="8688"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2904"/>
      </w:tblGrid>
      <w:tr w:rsidR="007B71B8" w:rsidRPr="001B4066" w:rsidTr="00270D59">
        <w:trPr>
          <w:tblHeader/>
          <w:jc w:val="center"/>
        </w:trPr>
        <w:tc>
          <w:tcPr>
            <w:tcW w:w="5784" w:type="dxa"/>
            <w:shd w:val="clear" w:color="auto" w:fill="C0C0C0"/>
          </w:tcPr>
          <w:p w:rsidR="007B71B8" w:rsidRPr="001B4066" w:rsidRDefault="007B71B8" w:rsidP="005A452C">
            <w:pPr>
              <w:spacing w:before="40" w:after="40"/>
              <w:rPr>
                <w:rFonts w:ascii="Calibri" w:hAnsi="Calibri" w:cs="Arial"/>
                <w:b/>
                <w:bCs/>
                <w:sz w:val="24"/>
                <w:szCs w:val="24"/>
              </w:rPr>
            </w:pPr>
            <w:r w:rsidRPr="001B4066">
              <w:rPr>
                <w:rFonts w:ascii="Calibri" w:hAnsi="Calibri" w:cs="Arial"/>
                <w:b/>
                <w:bCs/>
                <w:sz w:val="24"/>
                <w:szCs w:val="24"/>
              </w:rPr>
              <w:t>SCHEDULE ASSUMPTIONS</w:t>
            </w:r>
          </w:p>
        </w:tc>
        <w:tc>
          <w:tcPr>
            <w:tcW w:w="2904" w:type="dxa"/>
            <w:shd w:val="clear" w:color="auto" w:fill="C0C0C0"/>
          </w:tcPr>
          <w:p w:rsidR="007B71B8" w:rsidRPr="001B4066" w:rsidRDefault="005A452C" w:rsidP="003F6BA2">
            <w:pPr>
              <w:spacing w:before="40" w:after="40"/>
              <w:jc w:val="center"/>
              <w:rPr>
                <w:rFonts w:ascii="Calibri" w:hAnsi="Calibri" w:cs="Arial"/>
                <w:b/>
                <w:bCs/>
                <w:sz w:val="24"/>
                <w:szCs w:val="24"/>
              </w:rPr>
            </w:pPr>
            <w:r>
              <w:rPr>
                <w:rFonts w:ascii="Calibri" w:hAnsi="Calibri" w:cs="Arial"/>
                <w:b/>
                <w:bCs/>
                <w:sz w:val="24"/>
                <w:szCs w:val="24"/>
              </w:rPr>
              <w:t>DURATION</w:t>
            </w:r>
            <w:r w:rsidR="003F6BA2">
              <w:rPr>
                <w:rFonts w:ascii="Calibri" w:hAnsi="Calibri" w:cs="Arial"/>
                <w:b/>
                <w:bCs/>
                <w:sz w:val="24"/>
                <w:szCs w:val="24"/>
              </w:rPr>
              <w:t xml:space="preserve"> (Months)</w:t>
            </w:r>
          </w:p>
        </w:tc>
      </w:tr>
      <w:tr w:rsidR="007B71B8" w:rsidRPr="001B4066" w:rsidTr="00270D59">
        <w:trPr>
          <w:jc w:val="center"/>
        </w:trPr>
        <w:tc>
          <w:tcPr>
            <w:tcW w:w="5784" w:type="dxa"/>
          </w:tcPr>
          <w:p w:rsidR="007B71B8" w:rsidRPr="007958E5" w:rsidRDefault="00DC2731" w:rsidP="00270D59">
            <w:pPr>
              <w:tabs>
                <w:tab w:val="left" w:leader="dot" w:pos="5760"/>
                <w:tab w:val="right" w:leader="dot" w:pos="10080"/>
              </w:tabs>
              <w:rPr>
                <w:rFonts w:ascii="Calibri" w:hAnsi="Calibri" w:cs="Arial"/>
                <w:bCs/>
              </w:rPr>
            </w:pPr>
            <w:r>
              <w:rPr>
                <w:rFonts w:ascii="Calibri" w:hAnsi="Calibri" w:cs="Arial"/>
                <w:bCs/>
              </w:rPr>
              <w:t>Planning &amp; Concept Design</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DC2731" w:rsidRDefault="00DC2731" w:rsidP="004D68E1">
            <w:pPr>
              <w:tabs>
                <w:tab w:val="left" w:leader="dot" w:pos="5760"/>
                <w:tab w:val="right" w:leader="dot" w:pos="10080"/>
              </w:tabs>
              <w:ind w:left="360" w:firstLine="672"/>
              <w:rPr>
                <w:rFonts w:ascii="Calibri" w:hAnsi="Calibri" w:cs="Arial"/>
                <w:bCs/>
              </w:rPr>
            </w:pPr>
            <w:r>
              <w:rPr>
                <w:rFonts w:ascii="Calibri" w:hAnsi="Calibri" w:cs="Arial"/>
                <w:bCs/>
              </w:rPr>
              <w:t>PMP and Sub-plans</w:t>
            </w:r>
            <w:r w:rsidR="003F6BA2">
              <w:rPr>
                <w:rFonts w:ascii="Calibri" w:hAnsi="Calibri" w:cs="Arial"/>
                <w:bCs/>
              </w:rPr>
              <w:t xml:space="preserve"> </w:t>
            </w:r>
          </w:p>
          <w:p w:rsidR="00DC2731" w:rsidRDefault="00DC2731" w:rsidP="004D68E1">
            <w:pPr>
              <w:tabs>
                <w:tab w:val="left" w:leader="dot" w:pos="5760"/>
                <w:tab w:val="right" w:leader="dot" w:pos="10080"/>
              </w:tabs>
              <w:ind w:left="360" w:firstLine="672"/>
              <w:rPr>
                <w:rFonts w:ascii="Calibri" w:hAnsi="Calibri" w:cs="Arial"/>
                <w:bCs/>
              </w:rPr>
            </w:pPr>
            <w:r>
              <w:rPr>
                <w:rFonts w:ascii="Calibri" w:hAnsi="Calibri" w:cs="Arial"/>
                <w:bCs/>
              </w:rPr>
              <w:t>Alternatives Analysis</w:t>
            </w:r>
          </w:p>
          <w:p w:rsidR="00DC2731" w:rsidRDefault="00DC2731" w:rsidP="004D68E1">
            <w:pPr>
              <w:tabs>
                <w:tab w:val="left" w:leader="dot" w:pos="5760"/>
                <w:tab w:val="right" w:leader="dot" w:pos="10080"/>
              </w:tabs>
              <w:ind w:left="360" w:firstLine="672"/>
              <w:rPr>
                <w:rFonts w:ascii="Calibri" w:hAnsi="Calibri" w:cs="Arial"/>
                <w:bCs/>
              </w:rPr>
            </w:pPr>
            <w:r>
              <w:rPr>
                <w:rFonts w:ascii="Calibri" w:hAnsi="Calibri" w:cs="Arial"/>
                <w:bCs/>
              </w:rPr>
              <w:t>Service Planning / Infrastructure Design</w:t>
            </w:r>
          </w:p>
          <w:p w:rsidR="00DC2731" w:rsidRDefault="00DC2731" w:rsidP="004D68E1">
            <w:pPr>
              <w:tabs>
                <w:tab w:val="left" w:leader="dot" w:pos="5760"/>
                <w:tab w:val="right" w:leader="dot" w:pos="10080"/>
              </w:tabs>
              <w:ind w:left="360" w:firstLine="672"/>
              <w:rPr>
                <w:rFonts w:ascii="Calibri" w:hAnsi="Calibri" w:cs="Arial"/>
                <w:bCs/>
              </w:rPr>
            </w:pPr>
            <w:r w:rsidRPr="00DC2731">
              <w:rPr>
                <w:rFonts w:ascii="Calibri" w:hAnsi="Calibri" w:cs="Arial"/>
                <w:bCs/>
              </w:rPr>
              <w:t xml:space="preserve">NEPA, Tier I </w:t>
            </w:r>
          </w:p>
          <w:p w:rsidR="00DC2731" w:rsidRDefault="00DC2731" w:rsidP="004D68E1">
            <w:pPr>
              <w:tabs>
                <w:tab w:val="left" w:leader="dot" w:pos="5760"/>
                <w:tab w:val="right" w:leader="dot" w:pos="10080"/>
              </w:tabs>
              <w:ind w:left="360" w:firstLine="672"/>
              <w:rPr>
                <w:rFonts w:ascii="Calibri" w:hAnsi="Calibri" w:cs="Arial"/>
                <w:bCs/>
              </w:rPr>
            </w:pPr>
            <w:r>
              <w:rPr>
                <w:rFonts w:ascii="Calibri" w:hAnsi="Calibri" w:cs="Arial"/>
                <w:bCs/>
              </w:rPr>
              <w:t>Service Development Plan</w:t>
            </w:r>
          </w:p>
          <w:p w:rsidR="00DC2731" w:rsidRDefault="007B71B8" w:rsidP="004D68E1">
            <w:pPr>
              <w:tabs>
                <w:tab w:val="left" w:leader="dot" w:pos="5760"/>
                <w:tab w:val="right" w:leader="dot" w:pos="10080"/>
              </w:tabs>
              <w:ind w:left="360" w:firstLine="672"/>
              <w:rPr>
                <w:rFonts w:ascii="Calibri" w:hAnsi="Calibri" w:cs="Arial"/>
                <w:bCs/>
              </w:rPr>
            </w:pPr>
            <w:r w:rsidRPr="007958E5">
              <w:rPr>
                <w:rFonts w:ascii="Calibri" w:hAnsi="Calibri" w:cs="Arial"/>
                <w:bCs/>
              </w:rPr>
              <w:t>Cost Estimate</w:t>
            </w:r>
            <w:r w:rsidR="00270D59">
              <w:rPr>
                <w:rFonts w:ascii="Calibri" w:hAnsi="Calibri" w:cs="Arial"/>
                <w:bCs/>
              </w:rPr>
              <w:t xml:space="preserve">, </w:t>
            </w:r>
            <w:r w:rsidRPr="007958E5">
              <w:rPr>
                <w:rFonts w:ascii="Calibri" w:hAnsi="Calibri" w:cs="Arial"/>
                <w:bCs/>
              </w:rPr>
              <w:t>Schedule</w:t>
            </w:r>
            <w:r w:rsidR="00270D59">
              <w:rPr>
                <w:rFonts w:ascii="Calibri" w:hAnsi="Calibri" w:cs="Arial"/>
                <w:bCs/>
              </w:rPr>
              <w:t xml:space="preserve">, </w:t>
            </w:r>
            <w:r w:rsidR="00DC2731">
              <w:rPr>
                <w:rFonts w:ascii="Calibri" w:hAnsi="Calibri" w:cs="Arial"/>
                <w:bCs/>
              </w:rPr>
              <w:t>Finance Plan</w:t>
            </w:r>
          </w:p>
          <w:p w:rsidR="003F6BA2" w:rsidRDefault="003F6BA2" w:rsidP="004D68E1">
            <w:pPr>
              <w:tabs>
                <w:tab w:val="left" w:leader="dot" w:pos="5760"/>
                <w:tab w:val="right" w:leader="dot" w:pos="10080"/>
              </w:tabs>
              <w:ind w:left="360" w:firstLine="672"/>
              <w:rPr>
                <w:rFonts w:ascii="Calibri" w:hAnsi="Calibri" w:cs="Arial"/>
                <w:bCs/>
              </w:rPr>
            </w:pPr>
            <w:r>
              <w:rPr>
                <w:rFonts w:ascii="Calibri" w:hAnsi="Calibri" w:cs="Arial"/>
                <w:bCs/>
              </w:rPr>
              <w:t>Reviews by FRA along the way and at end</w:t>
            </w:r>
          </w:p>
          <w:p w:rsidR="003F6BA2" w:rsidRPr="007958E5" w:rsidRDefault="003F6BA2" w:rsidP="004D68E1">
            <w:pPr>
              <w:tabs>
                <w:tab w:val="left" w:leader="dot" w:pos="5760"/>
                <w:tab w:val="right" w:leader="dot" w:pos="10080"/>
              </w:tabs>
              <w:ind w:left="360" w:firstLine="672"/>
              <w:rPr>
                <w:rFonts w:ascii="Calibri" w:hAnsi="Calibri" w:cs="Arial"/>
                <w:bCs/>
              </w:rPr>
            </w:pPr>
            <w:r>
              <w:rPr>
                <w:rFonts w:ascii="Calibri" w:hAnsi="Calibri" w:cs="Arial"/>
                <w:bCs/>
              </w:rPr>
              <w:t>Total</w:t>
            </w:r>
          </w:p>
        </w:tc>
        <w:tc>
          <w:tcPr>
            <w:tcW w:w="2904" w:type="dxa"/>
          </w:tcPr>
          <w:p w:rsidR="007B71B8" w:rsidRDefault="003F6BA2" w:rsidP="00DC2731">
            <w:pPr>
              <w:jc w:val="center"/>
              <w:rPr>
                <w:rFonts w:ascii="Calibri" w:hAnsi="Calibri" w:cs="Arial"/>
                <w:bCs/>
              </w:rPr>
            </w:pPr>
            <w:r>
              <w:rPr>
                <w:rFonts w:ascii="Calibri" w:hAnsi="Calibri" w:cs="Arial"/>
                <w:bCs/>
              </w:rPr>
              <w:t>X</w:t>
            </w:r>
          </w:p>
          <w:p w:rsidR="00DC2731" w:rsidRDefault="00DC2731" w:rsidP="00DC2731">
            <w:pPr>
              <w:jc w:val="center"/>
              <w:rPr>
                <w:rFonts w:ascii="Calibri" w:hAnsi="Calibri" w:cs="Arial"/>
                <w:bCs/>
              </w:rPr>
            </w:pPr>
            <w:r>
              <w:rPr>
                <w:rFonts w:ascii="Calibri" w:hAnsi="Calibri" w:cs="Arial"/>
                <w:bCs/>
              </w:rPr>
              <w:t>X</w:t>
            </w:r>
          </w:p>
          <w:p w:rsidR="00DC2731" w:rsidRDefault="00DC2731" w:rsidP="00DC2731">
            <w:pPr>
              <w:jc w:val="center"/>
              <w:rPr>
                <w:rFonts w:ascii="Calibri" w:hAnsi="Calibri" w:cs="Arial"/>
                <w:bCs/>
              </w:rPr>
            </w:pPr>
            <w:r>
              <w:rPr>
                <w:rFonts w:ascii="Calibri" w:hAnsi="Calibri" w:cs="Arial"/>
                <w:bCs/>
              </w:rPr>
              <w:t>X</w:t>
            </w:r>
          </w:p>
          <w:p w:rsidR="00DC2731" w:rsidRDefault="00DC2731" w:rsidP="00DC2731">
            <w:pPr>
              <w:jc w:val="center"/>
              <w:rPr>
                <w:rFonts w:ascii="Calibri" w:hAnsi="Calibri" w:cs="Arial"/>
                <w:bCs/>
              </w:rPr>
            </w:pPr>
            <w:r>
              <w:rPr>
                <w:rFonts w:ascii="Calibri" w:hAnsi="Calibri" w:cs="Arial"/>
                <w:bCs/>
              </w:rPr>
              <w:t>X</w:t>
            </w:r>
          </w:p>
          <w:p w:rsidR="00DC2731" w:rsidRDefault="00DC2731" w:rsidP="00DC2731">
            <w:pPr>
              <w:jc w:val="center"/>
              <w:rPr>
                <w:rFonts w:ascii="Calibri" w:hAnsi="Calibri" w:cs="Arial"/>
                <w:bCs/>
              </w:rPr>
            </w:pPr>
            <w:r>
              <w:rPr>
                <w:rFonts w:ascii="Calibri" w:hAnsi="Calibri" w:cs="Arial"/>
                <w:bCs/>
              </w:rPr>
              <w:t>X</w:t>
            </w:r>
          </w:p>
          <w:p w:rsidR="00DC2731" w:rsidRDefault="00DC2731" w:rsidP="00DC2731">
            <w:pPr>
              <w:jc w:val="center"/>
              <w:rPr>
                <w:rFonts w:ascii="Calibri" w:hAnsi="Calibri" w:cs="Arial"/>
                <w:bCs/>
              </w:rPr>
            </w:pPr>
            <w:r>
              <w:rPr>
                <w:rFonts w:ascii="Calibri" w:hAnsi="Calibri" w:cs="Arial"/>
                <w:bCs/>
              </w:rPr>
              <w:t>X</w:t>
            </w:r>
          </w:p>
          <w:p w:rsidR="003F6BA2" w:rsidRDefault="003F6BA2" w:rsidP="00DC2731">
            <w:pPr>
              <w:jc w:val="center"/>
              <w:rPr>
                <w:rFonts w:ascii="Calibri" w:hAnsi="Calibri" w:cs="Arial"/>
                <w:bCs/>
              </w:rPr>
            </w:pPr>
            <w:r>
              <w:rPr>
                <w:rFonts w:ascii="Calibri" w:hAnsi="Calibri" w:cs="Arial"/>
                <w:bCs/>
              </w:rPr>
              <w:t>X</w:t>
            </w:r>
          </w:p>
          <w:p w:rsidR="003F6BA2" w:rsidRPr="007958E5" w:rsidRDefault="003F6BA2" w:rsidP="00DC2731">
            <w:pPr>
              <w:jc w:val="center"/>
              <w:rPr>
                <w:rFonts w:ascii="Calibri" w:hAnsi="Calibri" w:cs="Arial"/>
                <w:bCs/>
              </w:rPr>
            </w:pPr>
            <w:r>
              <w:rPr>
                <w:rFonts w:ascii="Calibri" w:hAnsi="Calibri" w:cs="Arial"/>
                <w:bCs/>
              </w:rPr>
              <w:t>XX</w:t>
            </w:r>
          </w:p>
        </w:tc>
      </w:tr>
      <w:tr w:rsidR="007B71B8" w:rsidRPr="001B4066" w:rsidTr="00270D59">
        <w:trPr>
          <w:jc w:val="center"/>
        </w:trPr>
        <w:tc>
          <w:tcPr>
            <w:tcW w:w="5784" w:type="dxa"/>
          </w:tcPr>
          <w:p w:rsidR="007B71B8" w:rsidRPr="007958E5" w:rsidRDefault="007B71B8" w:rsidP="00270D59">
            <w:pPr>
              <w:tabs>
                <w:tab w:val="left" w:leader="dot" w:pos="5760"/>
                <w:tab w:val="right" w:leader="dot" w:pos="10080"/>
              </w:tabs>
              <w:rPr>
                <w:rFonts w:ascii="Calibri" w:hAnsi="Calibri" w:cs="Arial"/>
                <w:bCs/>
              </w:rPr>
            </w:pPr>
            <w:r w:rsidRPr="007958E5">
              <w:rPr>
                <w:rFonts w:ascii="Calibri" w:hAnsi="Calibri" w:cs="Arial"/>
                <w:bCs/>
              </w:rPr>
              <w:t xml:space="preserve">Preliminary Engineering  </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DC2731" w:rsidRDefault="00DC2731" w:rsidP="004D68E1">
            <w:pPr>
              <w:tabs>
                <w:tab w:val="left" w:leader="dot" w:pos="5760"/>
                <w:tab w:val="right" w:leader="dot" w:pos="10080"/>
              </w:tabs>
              <w:ind w:left="1080"/>
              <w:rPr>
                <w:rFonts w:ascii="Calibri" w:hAnsi="Calibri" w:cs="Arial"/>
                <w:bCs/>
              </w:rPr>
            </w:pPr>
            <w:r>
              <w:rPr>
                <w:rFonts w:ascii="Calibri" w:hAnsi="Calibri" w:cs="Arial"/>
                <w:bCs/>
              </w:rPr>
              <w:t>PMP and Sub-plans</w:t>
            </w:r>
          </w:p>
          <w:p w:rsidR="00DC2731" w:rsidRDefault="00DC2731" w:rsidP="004D68E1">
            <w:pPr>
              <w:tabs>
                <w:tab w:val="left" w:leader="dot" w:pos="5760"/>
                <w:tab w:val="right" w:leader="dot" w:pos="10080"/>
              </w:tabs>
              <w:ind w:left="1080"/>
              <w:rPr>
                <w:rFonts w:ascii="Calibri" w:hAnsi="Calibri" w:cs="Arial"/>
                <w:bCs/>
              </w:rPr>
            </w:pPr>
            <w:r>
              <w:rPr>
                <w:rFonts w:ascii="Calibri" w:hAnsi="Calibri" w:cs="Arial"/>
                <w:bCs/>
              </w:rPr>
              <w:t>Design</w:t>
            </w:r>
          </w:p>
          <w:p w:rsidR="00DC2731" w:rsidRDefault="00DC2731" w:rsidP="004D68E1">
            <w:pPr>
              <w:tabs>
                <w:tab w:val="left" w:leader="dot" w:pos="5760"/>
                <w:tab w:val="right" w:leader="dot" w:pos="10080"/>
              </w:tabs>
              <w:ind w:left="1080"/>
              <w:rPr>
                <w:rFonts w:ascii="Calibri" w:hAnsi="Calibri" w:cs="Arial"/>
                <w:bCs/>
              </w:rPr>
            </w:pPr>
            <w:r>
              <w:rPr>
                <w:rFonts w:ascii="Calibri" w:hAnsi="Calibri" w:cs="Arial"/>
                <w:bCs/>
              </w:rPr>
              <w:t>Refinement of Service Planning</w:t>
            </w:r>
          </w:p>
          <w:p w:rsidR="00DC2731" w:rsidRDefault="00DC2731" w:rsidP="00DC2731">
            <w:pPr>
              <w:tabs>
                <w:tab w:val="left" w:leader="dot" w:pos="5760"/>
                <w:tab w:val="right" w:leader="dot" w:pos="10080"/>
              </w:tabs>
              <w:ind w:left="1080"/>
              <w:rPr>
                <w:rFonts w:ascii="Calibri" w:hAnsi="Calibri" w:cs="Arial"/>
                <w:bCs/>
              </w:rPr>
            </w:pPr>
            <w:r>
              <w:rPr>
                <w:rFonts w:ascii="Calibri" w:hAnsi="Calibri" w:cs="Arial"/>
                <w:bCs/>
              </w:rPr>
              <w:t xml:space="preserve">NEPA, Tier II or Project </w:t>
            </w:r>
          </w:p>
          <w:p w:rsidR="00DC2731" w:rsidRDefault="00DC2731" w:rsidP="00DC2731">
            <w:pPr>
              <w:tabs>
                <w:tab w:val="left" w:leader="dot" w:pos="5760"/>
                <w:tab w:val="right" w:leader="dot" w:pos="10080"/>
              </w:tabs>
              <w:ind w:left="1080"/>
              <w:rPr>
                <w:rFonts w:ascii="Calibri" w:hAnsi="Calibri" w:cs="Arial"/>
                <w:bCs/>
              </w:rPr>
            </w:pPr>
            <w:r>
              <w:rPr>
                <w:rFonts w:ascii="Calibri" w:hAnsi="Calibri" w:cs="Arial"/>
                <w:bCs/>
              </w:rPr>
              <w:t>Cost Estimate</w:t>
            </w:r>
            <w:r w:rsidR="00270D59">
              <w:rPr>
                <w:rFonts w:ascii="Calibri" w:hAnsi="Calibri" w:cs="Arial"/>
                <w:bCs/>
              </w:rPr>
              <w:t xml:space="preserve">, </w:t>
            </w:r>
            <w:r>
              <w:rPr>
                <w:rFonts w:ascii="Calibri" w:hAnsi="Calibri" w:cs="Arial"/>
                <w:bCs/>
              </w:rPr>
              <w:t>Schedule</w:t>
            </w:r>
            <w:r w:rsidR="00270D59">
              <w:rPr>
                <w:rFonts w:ascii="Calibri" w:hAnsi="Calibri" w:cs="Arial"/>
                <w:bCs/>
              </w:rPr>
              <w:t>,</w:t>
            </w:r>
            <w:r w:rsidR="00270D59">
              <w:t xml:space="preserve"> </w:t>
            </w:r>
            <w:r w:rsidR="00270D59" w:rsidRPr="00270D59">
              <w:rPr>
                <w:rFonts w:ascii="Calibri" w:hAnsi="Calibri" w:cs="Arial"/>
                <w:bCs/>
              </w:rPr>
              <w:t>Finance Plan</w:t>
            </w:r>
          </w:p>
          <w:p w:rsidR="00DC2731" w:rsidRDefault="00DC2731" w:rsidP="00DC2731">
            <w:pPr>
              <w:tabs>
                <w:tab w:val="left" w:leader="dot" w:pos="5760"/>
                <w:tab w:val="right" w:leader="dot" w:pos="10080"/>
              </w:tabs>
              <w:ind w:left="1080"/>
              <w:rPr>
                <w:rFonts w:ascii="Calibri" w:hAnsi="Calibri" w:cs="Arial"/>
                <w:bCs/>
              </w:rPr>
            </w:pPr>
            <w:r>
              <w:rPr>
                <w:rFonts w:ascii="Calibri" w:hAnsi="Calibri" w:cs="Arial"/>
                <w:bCs/>
              </w:rPr>
              <w:t>Value Engineering</w:t>
            </w:r>
          </w:p>
          <w:p w:rsidR="00DC2731" w:rsidRDefault="00DC2731" w:rsidP="00DC2731">
            <w:pPr>
              <w:tabs>
                <w:tab w:val="left" w:leader="dot" w:pos="5760"/>
                <w:tab w:val="right" w:leader="dot" w:pos="10080"/>
              </w:tabs>
              <w:ind w:left="1080"/>
              <w:rPr>
                <w:rFonts w:ascii="Calibri" w:hAnsi="Calibri" w:cs="Arial"/>
                <w:bCs/>
              </w:rPr>
            </w:pPr>
            <w:r>
              <w:rPr>
                <w:rFonts w:ascii="Calibri" w:hAnsi="Calibri" w:cs="Arial"/>
                <w:bCs/>
              </w:rPr>
              <w:t>Risk Assessment</w:t>
            </w:r>
          </w:p>
          <w:p w:rsidR="003F6BA2" w:rsidRDefault="003F6BA2" w:rsidP="00DC2731">
            <w:pPr>
              <w:tabs>
                <w:tab w:val="left" w:leader="dot" w:pos="5760"/>
                <w:tab w:val="right" w:leader="dot" w:pos="10080"/>
              </w:tabs>
              <w:ind w:left="1080"/>
              <w:rPr>
                <w:rFonts w:ascii="Calibri" w:hAnsi="Calibri" w:cs="Arial"/>
                <w:bCs/>
              </w:rPr>
            </w:pPr>
            <w:r>
              <w:rPr>
                <w:rFonts w:ascii="Calibri" w:hAnsi="Calibri" w:cs="Arial"/>
                <w:bCs/>
              </w:rPr>
              <w:t>Reviews</w:t>
            </w:r>
          </w:p>
          <w:p w:rsidR="003F6BA2" w:rsidRPr="007958E5" w:rsidRDefault="003F6BA2" w:rsidP="00DC2731">
            <w:pPr>
              <w:tabs>
                <w:tab w:val="left" w:leader="dot" w:pos="5760"/>
                <w:tab w:val="right" w:leader="dot" w:pos="10080"/>
              </w:tabs>
              <w:ind w:left="1080"/>
              <w:rPr>
                <w:rFonts w:ascii="Calibri" w:hAnsi="Calibri" w:cs="Arial"/>
                <w:bCs/>
              </w:rPr>
            </w:pPr>
            <w:r>
              <w:rPr>
                <w:rFonts w:ascii="Calibri" w:hAnsi="Calibri" w:cs="Arial"/>
                <w:bCs/>
              </w:rPr>
              <w:t>Total</w:t>
            </w:r>
          </w:p>
        </w:tc>
        <w:tc>
          <w:tcPr>
            <w:tcW w:w="2904" w:type="dxa"/>
          </w:tcPr>
          <w:p w:rsidR="007B71B8" w:rsidRPr="007958E5" w:rsidRDefault="003F6BA2" w:rsidP="00DC2731">
            <w:pPr>
              <w:jc w:val="center"/>
              <w:rPr>
                <w:rFonts w:ascii="Calibri" w:hAnsi="Calibri" w:cs="Arial"/>
                <w:bCs/>
              </w:rPr>
            </w:pPr>
            <w:proofErr w:type="spellStart"/>
            <w:r>
              <w:rPr>
                <w:rFonts w:ascii="Calibri" w:hAnsi="Calibri" w:cs="Arial"/>
                <w:bCs/>
              </w:rPr>
              <w:t>etc</w:t>
            </w:r>
            <w:proofErr w:type="spellEnd"/>
          </w:p>
        </w:tc>
      </w:tr>
      <w:tr w:rsidR="007B71B8" w:rsidRPr="001B4066" w:rsidTr="00270D59">
        <w:trPr>
          <w:jc w:val="center"/>
        </w:trPr>
        <w:tc>
          <w:tcPr>
            <w:tcW w:w="5784" w:type="dxa"/>
          </w:tcPr>
          <w:p w:rsidR="007B71B8" w:rsidRPr="007958E5" w:rsidRDefault="007B71B8" w:rsidP="00270D59">
            <w:pPr>
              <w:tabs>
                <w:tab w:val="left" w:leader="dot" w:pos="5760"/>
                <w:tab w:val="right" w:leader="dot" w:pos="10080"/>
              </w:tabs>
              <w:rPr>
                <w:rFonts w:ascii="Calibri" w:hAnsi="Calibri" w:cs="Arial"/>
                <w:bCs/>
              </w:rPr>
            </w:pPr>
            <w:r w:rsidRPr="007958E5">
              <w:rPr>
                <w:rFonts w:ascii="Calibri" w:hAnsi="Calibri" w:cs="Arial"/>
                <w:bCs/>
              </w:rPr>
              <w:t xml:space="preserve">Final Design </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3F6BA2" w:rsidRPr="003F6BA2" w:rsidRDefault="003F6BA2" w:rsidP="003F6BA2">
            <w:pPr>
              <w:tabs>
                <w:tab w:val="left" w:leader="dot" w:pos="5760"/>
                <w:tab w:val="right" w:leader="dot" w:pos="10080"/>
              </w:tabs>
              <w:ind w:left="1080"/>
              <w:rPr>
                <w:rFonts w:ascii="Calibri" w:hAnsi="Calibri" w:cs="Arial"/>
                <w:bCs/>
              </w:rPr>
            </w:pPr>
            <w:r w:rsidRPr="003F6BA2">
              <w:rPr>
                <w:rFonts w:ascii="Calibri" w:hAnsi="Calibri" w:cs="Arial"/>
                <w:bCs/>
              </w:rPr>
              <w:t>PMP and Sub-plans</w:t>
            </w:r>
          </w:p>
          <w:p w:rsidR="003F6BA2" w:rsidRPr="003F6BA2" w:rsidRDefault="003F6BA2" w:rsidP="003F6BA2">
            <w:pPr>
              <w:tabs>
                <w:tab w:val="left" w:leader="dot" w:pos="5760"/>
                <w:tab w:val="right" w:leader="dot" w:pos="10080"/>
              </w:tabs>
              <w:ind w:left="1080"/>
              <w:rPr>
                <w:rFonts w:ascii="Calibri" w:hAnsi="Calibri" w:cs="Arial"/>
                <w:bCs/>
              </w:rPr>
            </w:pPr>
            <w:r w:rsidRPr="003F6BA2">
              <w:rPr>
                <w:rFonts w:ascii="Calibri" w:hAnsi="Calibri" w:cs="Arial"/>
                <w:bCs/>
              </w:rPr>
              <w:t>Design</w:t>
            </w:r>
          </w:p>
          <w:p w:rsidR="003F6BA2" w:rsidRPr="003F6BA2" w:rsidRDefault="003F6BA2" w:rsidP="003F6BA2">
            <w:pPr>
              <w:tabs>
                <w:tab w:val="left" w:leader="dot" w:pos="5760"/>
                <w:tab w:val="right" w:leader="dot" w:pos="10080"/>
              </w:tabs>
              <w:ind w:left="1080"/>
              <w:rPr>
                <w:rFonts w:ascii="Calibri" w:hAnsi="Calibri" w:cs="Arial"/>
                <w:bCs/>
              </w:rPr>
            </w:pPr>
            <w:r w:rsidRPr="003F6BA2">
              <w:rPr>
                <w:rFonts w:ascii="Calibri" w:hAnsi="Calibri" w:cs="Arial"/>
                <w:bCs/>
              </w:rPr>
              <w:t>Cost Estimate</w:t>
            </w:r>
            <w:r w:rsidR="00270D59">
              <w:rPr>
                <w:rFonts w:ascii="Calibri" w:hAnsi="Calibri" w:cs="Arial"/>
                <w:bCs/>
              </w:rPr>
              <w:t xml:space="preserve">, </w:t>
            </w:r>
            <w:r w:rsidRPr="003F6BA2">
              <w:rPr>
                <w:rFonts w:ascii="Calibri" w:hAnsi="Calibri" w:cs="Arial"/>
                <w:bCs/>
              </w:rPr>
              <w:t>Schedule</w:t>
            </w:r>
            <w:r w:rsidR="00270D59">
              <w:rPr>
                <w:rFonts w:ascii="Calibri" w:hAnsi="Calibri" w:cs="Arial"/>
                <w:bCs/>
              </w:rPr>
              <w:t>, Finance Plan</w:t>
            </w:r>
          </w:p>
          <w:p w:rsidR="003F6BA2" w:rsidRPr="003F6BA2" w:rsidRDefault="003F6BA2" w:rsidP="003F6BA2">
            <w:pPr>
              <w:tabs>
                <w:tab w:val="left" w:leader="dot" w:pos="5760"/>
                <w:tab w:val="right" w:leader="dot" w:pos="10080"/>
              </w:tabs>
              <w:ind w:left="1080"/>
              <w:rPr>
                <w:rFonts w:ascii="Calibri" w:hAnsi="Calibri" w:cs="Arial"/>
                <w:bCs/>
              </w:rPr>
            </w:pPr>
            <w:r>
              <w:rPr>
                <w:rFonts w:ascii="Calibri" w:hAnsi="Calibri" w:cs="Arial"/>
                <w:bCs/>
              </w:rPr>
              <w:t>Constructability Review</w:t>
            </w:r>
          </w:p>
          <w:p w:rsidR="003F6BA2" w:rsidRPr="003F6BA2" w:rsidRDefault="003F6BA2" w:rsidP="003F6BA2">
            <w:pPr>
              <w:tabs>
                <w:tab w:val="left" w:leader="dot" w:pos="5760"/>
                <w:tab w:val="right" w:leader="dot" w:pos="10080"/>
              </w:tabs>
              <w:ind w:left="1080"/>
              <w:rPr>
                <w:rFonts w:ascii="Calibri" w:hAnsi="Calibri" w:cs="Arial"/>
                <w:bCs/>
              </w:rPr>
            </w:pPr>
            <w:r w:rsidRPr="003F6BA2">
              <w:rPr>
                <w:rFonts w:ascii="Calibri" w:hAnsi="Calibri" w:cs="Arial"/>
                <w:bCs/>
              </w:rPr>
              <w:t>Risk Assessment</w:t>
            </w:r>
            <w:r>
              <w:rPr>
                <w:rFonts w:ascii="Calibri" w:hAnsi="Calibri" w:cs="Arial"/>
                <w:bCs/>
              </w:rPr>
              <w:t xml:space="preserve"> Refresh</w:t>
            </w:r>
          </w:p>
          <w:p w:rsidR="003F6BA2" w:rsidRPr="003F6BA2" w:rsidRDefault="003F6BA2" w:rsidP="003F6BA2">
            <w:pPr>
              <w:tabs>
                <w:tab w:val="left" w:leader="dot" w:pos="5760"/>
                <w:tab w:val="right" w:leader="dot" w:pos="10080"/>
              </w:tabs>
              <w:ind w:left="1080"/>
              <w:rPr>
                <w:rFonts w:ascii="Calibri" w:hAnsi="Calibri" w:cs="Arial"/>
                <w:bCs/>
              </w:rPr>
            </w:pPr>
            <w:r w:rsidRPr="003F6BA2">
              <w:rPr>
                <w:rFonts w:ascii="Calibri" w:hAnsi="Calibri" w:cs="Arial"/>
                <w:bCs/>
              </w:rPr>
              <w:t>Reviews</w:t>
            </w:r>
          </w:p>
          <w:p w:rsidR="007B71B8" w:rsidRPr="007958E5" w:rsidRDefault="003F6BA2" w:rsidP="00270D59">
            <w:pPr>
              <w:tabs>
                <w:tab w:val="left" w:leader="dot" w:pos="5760"/>
                <w:tab w:val="right" w:leader="dot" w:pos="10080"/>
              </w:tabs>
              <w:ind w:left="1080"/>
              <w:rPr>
                <w:rFonts w:ascii="Calibri" w:hAnsi="Calibri" w:cs="Arial"/>
                <w:bCs/>
              </w:rPr>
            </w:pPr>
            <w:r w:rsidRPr="003F6BA2">
              <w:rPr>
                <w:rFonts w:ascii="Calibri" w:hAnsi="Calibri" w:cs="Arial"/>
                <w:bCs/>
              </w:rPr>
              <w:t xml:space="preserve">Total </w:t>
            </w:r>
            <w:r w:rsidR="007B71B8" w:rsidRPr="007958E5">
              <w:rPr>
                <w:rFonts w:ascii="Calibri" w:hAnsi="Calibri" w:cs="Arial"/>
                <w:bCs/>
              </w:rPr>
              <w:t xml:space="preserve">  </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7B71B8" w:rsidRPr="007958E5" w:rsidRDefault="007B71B8" w:rsidP="00270D59">
            <w:pPr>
              <w:tabs>
                <w:tab w:val="left" w:leader="dot" w:pos="5760"/>
                <w:tab w:val="right" w:leader="dot" w:pos="10080"/>
              </w:tabs>
              <w:rPr>
                <w:rFonts w:ascii="Calibri" w:hAnsi="Calibri" w:cs="Arial"/>
                <w:bCs/>
              </w:rPr>
            </w:pPr>
            <w:r w:rsidRPr="007958E5">
              <w:rPr>
                <w:rFonts w:ascii="Calibri" w:hAnsi="Calibri" w:cs="Arial"/>
                <w:bCs/>
              </w:rPr>
              <w:t>Bid and Award of Construction Packages</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7B71B8" w:rsidRDefault="007B71B8" w:rsidP="004D68E1">
            <w:pPr>
              <w:tabs>
                <w:tab w:val="left" w:leader="dot" w:pos="5760"/>
                <w:tab w:val="right" w:leader="dot" w:pos="10080"/>
              </w:tabs>
              <w:ind w:left="1080"/>
              <w:rPr>
                <w:rFonts w:ascii="Calibri" w:hAnsi="Calibri" w:cs="Arial"/>
                <w:bCs/>
              </w:rPr>
            </w:pPr>
            <w:r w:rsidRPr="007958E5">
              <w:rPr>
                <w:rFonts w:ascii="Calibri" w:hAnsi="Calibri" w:cs="Arial"/>
                <w:bCs/>
              </w:rPr>
              <w:t>Bid package A, B, C, etc.</w:t>
            </w:r>
          </w:p>
          <w:p w:rsidR="00270D59" w:rsidRDefault="003F6BA2" w:rsidP="003F6BA2">
            <w:pPr>
              <w:tabs>
                <w:tab w:val="left" w:leader="dot" w:pos="5760"/>
                <w:tab w:val="right" w:leader="dot" w:pos="10080"/>
              </w:tabs>
              <w:ind w:left="1080"/>
              <w:rPr>
                <w:rFonts w:ascii="Calibri" w:hAnsi="Calibri" w:cs="Arial"/>
                <w:bCs/>
              </w:rPr>
            </w:pPr>
            <w:r>
              <w:rPr>
                <w:rFonts w:ascii="Calibri" w:hAnsi="Calibri" w:cs="Arial"/>
                <w:bCs/>
              </w:rPr>
              <w:t>Prepare and bid documents</w:t>
            </w:r>
          </w:p>
          <w:p w:rsidR="00270D59" w:rsidRPr="007958E5" w:rsidRDefault="00270D59" w:rsidP="00270D59">
            <w:pPr>
              <w:tabs>
                <w:tab w:val="left" w:leader="dot" w:pos="5760"/>
                <w:tab w:val="right" w:leader="dot" w:pos="10080"/>
              </w:tabs>
              <w:ind w:left="1080"/>
              <w:rPr>
                <w:rFonts w:ascii="Calibri" w:hAnsi="Calibri" w:cs="Arial"/>
                <w:bCs/>
              </w:rPr>
            </w:pPr>
            <w:r>
              <w:rPr>
                <w:rFonts w:ascii="Calibri" w:hAnsi="Calibri" w:cs="Arial"/>
                <w:bCs/>
              </w:rPr>
              <w:t>A</w:t>
            </w:r>
            <w:r w:rsidR="003F6BA2">
              <w:rPr>
                <w:rFonts w:ascii="Calibri" w:hAnsi="Calibri" w:cs="Arial"/>
                <w:bCs/>
              </w:rPr>
              <w:t>ward</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7B71B8" w:rsidRPr="007958E5" w:rsidRDefault="007B71B8" w:rsidP="00270D59">
            <w:pPr>
              <w:tabs>
                <w:tab w:val="left" w:leader="dot" w:pos="5760"/>
                <w:tab w:val="right" w:leader="dot" w:pos="10080"/>
              </w:tabs>
              <w:rPr>
                <w:rFonts w:ascii="Calibri" w:hAnsi="Calibri" w:cs="Arial"/>
                <w:bCs/>
              </w:rPr>
            </w:pPr>
            <w:r w:rsidRPr="007958E5">
              <w:rPr>
                <w:rFonts w:ascii="Calibri" w:hAnsi="Calibri" w:cs="Arial"/>
                <w:bCs/>
              </w:rPr>
              <w:t>Construction</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vAlign w:val="bottom"/>
          </w:tcPr>
          <w:p w:rsidR="007B71B8" w:rsidRDefault="007B71B8" w:rsidP="004D68E1">
            <w:pPr>
              <w:tabs>
                <w:tab w:val="left" w:leader="dot" w:pos="5760"/>
                <w:tab w:val="right" w:leader="dot" w:pos="10080"/>
              </w:tabs>
              <w:ind w:left="360"/>
              <w:rPr>
                <w:rFonts w:ascii="Calibri" w:eastAsia="Arial" w:hAnsi="Calibri" w:cs="Arial"/>
                <w:bCs/>
              </w:rPr>
            </w:pPr>
            <w:r w:rsidRPr="007958E5">
              <w:rPr>
                <w:rFonts w:ascii="Calibri" w:eastAsia="Arial" w:hAnsi="Calibri" w:cs="Arial"/>
                <w:bCs/>
              </w:rPr>
              <w:t xml:space="preserve">               </w:t>
            </w:r>
            <w:r w:rsidR="00270D59">
              <w:rPr>
                <w:rFonts w:ascii="Calibri" w:eastAsia="Arial" w:hAnsi="Calibri" w:cs="Arial"/>
                <w:bCs/>
              </w:rPr>
              <w:t xml:space="preserve">Track, ROW, </w:t>
            </w:r>
            <w:proofErr w:type="spellStart"/>
            <w:r w:rsidR="00270D59">
              <w:rPr>
                <w:rFonts w:ascii="Calibri" w:eastAsia="Arial" w:hAnsi="Calibri" w:cs="Arial"/>
                <w:bCs/>
              </w:rPr>
              <w:t>guideway</w:t>
            </w:r>
            <w:proofErr w:type="spellEnd"/>
            <w:r w:rsidR="00270D59">
              <w:rPr>
                <w:rFonts w:ascii="Calibri" w:eastAsia="Arial" w:hAnsi="Calibri" w:cs="Arial"/>
                <w:bCs/>
              </w:rPr>
              <w:t xml:space="preserve">, </w:t>
            </w:r>
            <w:r w:rsidRPr="007958E5">
              <w:rPr>
                <w:rFonts w:ascii="Calibri" w:eastAsia="Arial" w:hAnsi="Calibri" w:cs="Arial"/>
                <w:bCs/>
              </w:rPr>
              <w:t>Se</w:t>
            </w:r>
            <w:r w:rsidR="003F6BA2">
              <w:rPr>
                <w:rFonts w:ascii="Calibri" w:eastAsia="Arial" w:hAnsi="Calibri" w:cs="Arial"/>
                <w:bCs/>
              </w:rPr>
              <w:t xml:space="preserve">gment </w:t>
            </w:r>
            <w:r w:rsidRPr="007958E5">
              <w:rPr>
                <w:rFonts w:ascii="Calibri" w:eastAsia="Arial" w:hAnsi="Calibri" w:cs="Arial"/>
                <w:bCs/>
              </w:rPr>
              <w:t xml:space="preserve"> </w:t>
            </w:r>
            <w:r w:rsidR="003F6BA2">
              <w:rPr>
                <w:rFonts w:ascii="Calibri" w:eastAsia="Arial" w:hAnsi="Calibri" w:cs="Arial"/>
                <w:bCs/>
              </w:rPr>
              <w:t>A</w:t>
            </w:r>
            <w:r w:rsidR="00270D59">
              <w:rPr>
                <w:rFonts w:ascii="Calibri" w:eastAsia="Arial" w:hAnsi="Calibri" w:cs="Arial"/>
                <w:bCs/>
              </w:rPr>
              <w:t>, B, C</w:t>
            </w:r>
          </w:p>
          <w:p w:rsidR="00270D59" w:rsidRDefault="00270D59" w:rsidP="00270D59">
            <w:pPr>
              <w:tabs>
                <w:tab w:val="left" w:leader="dot" w:pos="5760"/>
                <w:tab w:val="right" w:leader="dot" w:pos="10080"/>
              </w:tabs>
              <w:ind w:left="1116"/>
              <w:rPr>
                <w:rFonts w:ascii="Calibri" w:eastAsia="Arial" w:hAnsi="Calibri" w:cs="Arial"/>
                <w:bCs/>
              </w:rPr>
            </w:pPr>
            <w:r>
              <w:rPr>
                <w:rFonts w:ascii="Calibri" w:eastAsia="Arial" w:hAnsi="Calibri" w:cs="Arial"/>
                <w:bCs/>
              </w:rPr>
              <w:t>Systems</w:t>
            </w:r>
          </w:p>
          <w:p w:rsidR="00270D59" w:rsidRDefault="00270D59" w:rsidP="00270D59">
            <w:pPr>
              <w:tabs>
                <w:tab w:val="left" w:leader="dot" w:pos="5760"/>
                <w:tab w:val="right" w:leader="dot" w:pos="10080"/>
              </w:tabs>
              <w:ind w:left="1116"/>
              <w:rPr>
                <w:rFonts w:ascii="Calibri" w:eastAsia="Arial" w:hAnsi="Calibri" w:cs="Arial"/>
                <w:bCs/>
              </w:rPr>
            </w:pPr>
            <w:r>
              <w:rPr>
                <w:rFonts w:ascii="Calibri" w:eastAsia="Arial" w:hAnsi="Calibri" w:cs="Arial"/>
                <w:bCs/>
              </w:rPr>
              <w:t>Stations</w:t>
            </w:r>
          </w:p>
          <w:p w:rsidR="00270D59" w:rsidRDefault="00270D59" w:rsidP="00270D59">
            <w:pPr>
              <w:tabs>
                <w:tab w:val="left" w:leader="dot" w:pos="5760"/>
                <w:tab w:val="right" w:leader="dot" w:pos="10080"/>
              </w:tabs>
              <w:ind w:left="1116"/>
              <w:rPr>
                <w:rFonts w:ascii="Calibri" w:eastAsia="Arial" w:hAnsi="Calibri" w:cs="Arial"/>
                <w:bCs/>
              </w:rPr>
            </w:pPr>
            <w:r>
              <w:rPr>
                <w:rFonts w:ascii="Calibri" w:eastAsia="Arial" w:hAnsi="Calibri" w:cs="Arial"/>
                <w:bCs/>
              </w:rPr>
              <w:t>Inspections, Safety Certifications, Reviews</w:t>
            </w:r>
          </w:p>
          <w:p w:rsidR="003F6BA2" w:rsidRPr="007958E5" w:rsidRDefault="00270D59" w:rsidP="00270D59">
            <w:pPr>
              <w:tabs>
                <w:tab w:val="left" w:leader="dot" w:pos="5760"/>
                <w:tab w:val="right" w:leader="dot" w:pos="10080"/>
              </w:tabs>
              <w:ind w:left="1116"/>
              <w:rPr>
                <w:rFonts w:ascii="Calibri" w:hAnsi="Calibri" w:cs="Arial"/>
                <w:bCs/>
              </w:rPr>
            </w:pPr>
            <w:r>
              <w:rPr>
                <w:rFonts w:ascii="Calibri" w:eastAsia="Arial" w:hAnsi="Calibri" w:cs="Arial"/>
                <w:bCs/>
              </w:rPr>
              <w:t>Testing</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7B71B8" w:rsidRPr="007958E5" w:rsidRDefault="00270D59" w:rsidP="00270D59">
            <w:pPr>
              <w:tabs>
                <w:tab w:val="left" w:leader="dot" w:pos="5760"/>
                <w:tab w:val="right" w:leader="dot" w:pos="10080"/>
              </w:tabs>
              <w:rPr>
                <w:rFonts w:ascii="Calibri" w:hAnsi="Calibri" w:cs="Arial"/>
                <w:bCs/>
              </w:rPr>
            </w:pPr>
            <w:r>
              <w:rPr>
                <w:rFonts w:ascii="Calibri" w:hAnsi="Calibri" w:cs="Arial"/>
                <w:bCs/>
              </w:rPr>
              <w:t xml:space="preserve">Training of </w:t>
            </w:r>
            <w:r w:rsidR="007B71B8" w:rsidRPr="007958E5">
              <w:rPr>
                <w:rFonts w:ascii="Calibri" w:hAnsi="Calibri" w:cs="Arial"/>
                <w:bCs/>
              </w:rPr>
              <w:t>Operator</w:t>
            </w:r>
            <w:r>
              <w:rPr>
                <w:rFonts w:ascii="Calibri" w:hAnsi="Calibri" w:cs="Arial"/>
                <w:bCs/>
              </w:rPr>
              <w:t xml:space="preserve"> and Staff  / </w:t>
            </w:r>
            <w:r w:rsidR="007B71B8" w:rsidRPr="007958E5">
              <w:rPr>
                <w:rFonts w:ascii="Calibri" w:hAnsi="Calibri" w:cs="Arial"/>
                <w:bCs/>
              </w:rPr>
              <w:t>Simulated Rev</w:t>
            </w:r>
            <w:r>
              <w:rPr>
                <w:rFonts w:ascii="Calibri" w:hAnsi="Calibri" w:cs="Arial"/>
                <w:bCs/>
              </w:rPr>
              <w:t>. Operations</w:t>
            </w:r>
          </w:p>
        </w:tc>
        <w:tc>
          <w:tcPr>
            <w:tcW w:w="2904" w:type="dxa"/>
          </w:tcPr>
          <w:p w:rsidR="007B71B8" w:rsidRPr="007958E5" w:rsidRDefault="007B71B8" w:rsidP="00DC2731">
            <w:pPr>
              <w:jc w:val="center"/>
              <w:rPr>
                <w:rFonts w:ascii="Calibri" w:hAnsi="Calibri" w:cs="Arial"/>
                <w:bCs/>
              </w:rPr>
            </w:pPr>
          </w:p>
        </w:tc>
      </w:tr>
      <w:tr w:rsidR="007B71B8" w:rsidRPr="001B4066" w:rsidTr="00270D59">
        <w:trPr>
          <w:jc w:val="center"/>
        </w:trPr>
        <w:tc>
          <w:tcPr>
            <w:tcW w:w="5784" w:type="dxa"/>
          </w:tcPr>
          <w:p w:rsidR="007B71B8" w:rsidRPr="007958E5" w:rsidRDefault="00270D59" w:rsidP="00270D59">
            <w:pPr>
              <w:tabs>
                <w:tab w:val="left" w:leader="dot" w:pos="5760"/>
                <w:tab w:val="right" w:leader="dot" w:pos="10080"/>
              </w:tabs>
              <w:rPr>
                <w:rFonts w:ascii="Calibri" w:hAnsi="Calibri" w:cs="Arial"/>
                <w:bCs/>
              </w:rPr>
            </w:pPr>
            <w:r>
              <w:rPr>
                <w:rFonts w:ascii="Calibri" w:hAnsi="Calibri" w:cs="Arial"/>
                <w:bCs/>
              </w:rPr>
              <w:t>Revenue Operations</w:t>
            </w:r>
          </w:p>
        </w:tc>
        <w:tc>
          <w:tcPr>
            <w:tcW w:w="2904" w:type="dxa"/>
          </w:tcPr>
          <w:p w:rsidR="007B71B8" w:rsidRPr="007958E5" w:rsidRDefault="007B71B8" w:rsidP="00DC2731">
            <w:pPr>
              <w:jc w:val="center"/>
              <w:rPr>
                <w:rFonts w:ascii="Calibri" w:hAnsi="Calibri" w:cs="Arial"/>
                <w:bCs/>
              </w:rPr>
            </w:pPr>
          </w:p>
        </w:tc>
      </w:tr>
    </w:tbl>
    <w:p w:rsidR="0043379E" w:rsidRDefault="0043379E" w:rsidP="0043379E">
      <w:pPr>
        <w:pStyle w:val="AppendixSubtitle"/>
      </w:pPr>
    </w:p>
    <w:p w:rsidR="0043379E" w:rsidRPr="0043379E" w:rsidRDefault="0043379E" w:rsidP="0043379E">
      <w:pPr>
        <w:pStyle w:val="AppendixSubtitle"/>
        <w:sectPr w:rsidR="0043379E" w:rsidRPr="0043379E" w:rsidSect="002A2725">
          <w:headerReference w:type="even" r:id="rId15"/>
          <w:headerReference w:type="default" r:id="rId16"/>
          <w:headerReference w:type="first" r:id="rId17"/>
          <w:pgSz w:w="12240" w:h="15840"/>
          <w:pgMar w:top="1440" w:right="1440" w:bottom="1440" w:left="1440" w:header="720" w:footer="720" w:gutter="0"/>
          <w:cols w:space="720"/>
          <w:docGrid w:linePitch="360"/>
        </w:sectPr>
      </w:pPr>
    </w:p>
    <w:p w:rsidR="00DB383E" w:rsidRDefault="00270D59" w:rsidP="007B71B8">
      <w:pPr>
        <w:spacing w:after="40"/>
      </w:pPr>
      <w:r>
        <w:lastRenderedPageBreak/>
        <w:t>For capital projects, two calendars p</w:t>
      </w:r>
      <w:r w:rsidR="007B71B8">
        <w:t>redomina</w:t>
      </w:r>
      <w:r>
        <w:t xml:space="preserve">te.  </w:t>
      </w:r>
      <w:r w:rsidR="007B71B8" w:rsidRPr="007958E5">
        <w:t xml:space="preserve">The majority of the </w:t>
      </w:r>
      <w:r w:rsidR="007B71B8" w:rsidRPr="00571933">
        <w:rPr>
          <w:u w:val="single"/>
        </w:rPr>
        <w:t>physical construction activities</w:t>
      </w:r>
      <w:r w:rsidR="007B71B8" w:rsidRPr="007958E5">
        <w:t xml:space="preserve"> are based on a five</w:t>
      </w:r>
      <w:r w:rsidR="007B71B8">
        <w:t>-</w:t>
      </w:r>
      <w:r w:rsidR="007B71B8" w:rsidRPr="007958E5">
        <w:t xml:space="preserve">day work week with non-work days for holidays and weather delays.  </w:t>
      </w:r>
      <w:r w:rsidR="007B71B8" w:rsidRPr="00571933">
        <w:rPr>
          <w:u w:val="single"/>
        </w:rPr>
        <w:t>Design and other activities</w:t>
      </w:r>
      <w:r w:rsidR="007B71B8" w:rsidRPr="007958E5">
        <w:t xml:space="preserve"> are </w:t>
      </w:r>
      <w:r w:rsidR="007B71B8">
        <w:t>based on a five-</w:t>
      </w:r>
      <w:r w:rsidR="007B71B8" w:rsidRPr="007958E5">
        <w:t xml:space="preserve">day work week with non-work days for holidays.  Additional calendars </w:t>
      </w:r>
      <w:r>
        <w:t xml:space="preserve">can be </w:t>
      </w:r>
      <w:r w:rsidR="007B71B8" w:rsidRPr="007958E5">
        <w:t xml:space="preserve">used for other activities.  </w:t>
      </w:r>
    </w:p>
    <w:p w:rsidR="00DB383E" w:rsidRDefault="00DB383E" w:rsidP="007B71B8">
      <w:pPr>
        <w:spacing w:after="40"/>
      </w:pPr>
    </w:p>
    <w:p w:rsidR="007B71B8" w:rsidRDefault="00DB383E" w:rsidP="00DB383E">
      <w:pPr>
        <w:spacing w:after="40"/>
      </w:pPr>
      <w:r>
        <w:t xml:space="preserve">The MTAC should ensure Grantees provide </w:t>
      </w:r>
      <w:r w:rsidR="00270D59">
        <w:t>calendar</w:t>
      </w:r>
      <w:r>
        <w:t xml:space="preserve"> information for their Project Schedules, and the number of schedule activities associated with each calendar -- useful for calculating acceleration and delays.  Below are examples.  </w:t>
      </w:r>
    </w:p>
    <w:p w:rsidR="00DB383E" w:rsidRDefault="00DB383E" w:rsidP="00DB383E">
      <w:pPr>
        <w:spacing w:after="40"/>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1800"/>
        <w:gridCol w:w="1710"/>
        <w:gridCol w:w="2556"/>
      </w:tblGrid>
      <w:tr w:rsidR="007B71B8" w:rsidRPr="00DB383E" w:rsidTr="00DB383E">
        <w:trPr>
          <w:trHeight w:val="1628"/>
          <w:jc w:val="center"/>
        </w:trPr>
        <w:tc>
          <w:tcPr>
            <w:tcW w:w="3546" w:type="dxa"/>
            <w:shd w:val="clear" w:color="auto" w:fill="C0C0C0"/>
            <w:vAlign w:val="center"/>
          </w:tcPr>
          <w:p w:rsidR="007B71B8" w:rsidRPr="00DB383E" w:rsidRDefault="007B71B8" w:rsidP="005A452C">
            <w:pPr>
              <w:spacing w:before="40" w:after="40"/>
              <w:jc w:val="center"/>
              <w:rPr>
                <w:rFonts w:cs="Arial"/>
                <w:b/>
                <w:bCs/>
              </w:rPr>
            </w:pPr>
            <w:r w:rsidRPr="00DB383E">
              <w:rPr>
                <w:rFonts w:cs="Arial"/>
                <w:b/>
                <w:bCs/>
              </w:rPr>
              <w:t>Calendar Name</w:t>
            </w:r>
          </w:p>
        </w:tc>
        <w:tc>
          <w:tcPr>
            <w:tcW w:w="1800" w:type="dxa"/>
            <w:shd w:val="clear" w:color="auto" w:fill="C0C0C0"/>
            <w:vAlign w:val="center"/>
          </w:tcPr>
          <w:p w:rsidR="007B71B8" w:rsidRPr="00DB383E" w:rsidRDefault="007B71B8" w:rsidP="005A452C">
            <w:pPr>
              <w:spacing w:before="40" w:after="40"/>
              <w:jc w:val="center"/>
              <w:rPr>
                <w:rFonts w:cs="Arial"/>
                <w:b/>
                <w:bCs/>
              </w:rPr>
            </w:pPr>
            <w:r w:rsidRPr="00DB383E">
              <w:rPr>
                <w:rFonts w:cs="Arial"/>
                <w:b/>
                <w:bCs/>
              </w:rPr>
              <w:t>Number of Activities Assigned</w:t>
            </w:r>
          </w:p>
        </w:tc>
        <w:tc>
          <w:tcPr>
            <w:tcW w:w="1710" w:type="dxa"/>
            <w:shd w:val="clear" w:color="auto" w:fill="C0C0C0"/>
            <w:vAlign w:val="center"/>
          </w:tcPr>
          <w:p w:rsidR="007B71B8" w:rsidRPr="00DB383E" w:rsidRDefault="007B71B8" w:rsidP="00DB383E">
            <w:pPr>
              <w:spacing w:before="40" w:after="40"/>
              <w:jc w:val="center"/>
              <w:rPr>
                <w:rFonts w:cs="Arial"/>
                <w:b/>
                <w:bCs/>
              </w:rPr>
            </w:pPr>
            <w:r w:rsidRPr="00DB383E">
              <w:rPr>
                <w:rFonts w:cs="Arial"/>
                <w:b/>
                <w:bCs/>
              </w:rPr>
              <w:t>Number of Activities</w:t>
            </w:r>
            <w:r w:rsidR="00DB383E">
              <w:rPr>
                <w:rFonts w:cs="Arial"/>
                <w:b/>
                <w:bCs/>
              </w:rPr>
              <w:t xml:space="preserve"> </w:t>
            </w:r>
            <w:r w:rsidRPr="00DB383E">
              <w:rPr>
                <w:rFonts w:cs="Arial"/>
                <w:b/>
                <w:bCs/>
              </w:rPr>
              <w:t>on Critical Path/Total Duration</w:t>
            </w:r>
          </w:p>
        </w:tc>
        <w:tc>
          <w:tcPr>
            <w:tcW w:w="2556" w:type="dxa"/>
            <w:shd w:val="clear" w:color="auto" w:fill="C0C0C0"/>
            <w:vAlign w:val="center"/>
          </w:tcPr>
          <w:p w:rsidR="007B71B8" w:rsidRPr="00DB383E" w:rsidRDefault="007B71B8" w:rsidP="00DB383E">
            <w:pPr>
              <w:spacing w:before="40" w:after="40"/>
              <w:jc w:val="center"/>
              <w:rPr>
                <w:rFonts w:cs="Arial"/>
                <w:b/>
                <w:bCs/>
              </w:rPr>
            </w:pPr>
            <w:r w:rsidRPr="00DB383E">
              <w:rPr>
                <w:rFonts w:cs="Arial"/>
                <w:b/>
                <w:bCs/>
              </w:rPr>
              <w:t>Number of Non-Critical Activities With Less Than 30 Days Contingency/ Avg. Contingency</w:t>
            </w: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Construction 5 Day w/Union Holiday &amp; 30 Weather Days</w:t>
            </w:r>
          </w:p>
        </w:tc>
        <w:tc>
          <w:tcPr>
            <w:tcW w:w="1800" w:type="dxa"/>
          </w:tcPr>
          <w:p w:rsidR="007B71B8" w:rsidRPr="00DB383E" w:rsidRDefault="007B71B8" w:rsidP="005A452C">
            <w:pPr>
              <w:spacing w:before="60" w:after="60"/>
              <w:rPr>
                <w:rFonts w:cs="Arial"/>
              </w:rPr>
            </w:pPr>
            <w:r w:rsidRPr="00DB383E">
              <w:rPr>
                <w:rFonts w:cs="Arial"/>
              </w:rPr>
              <w:t>2649 activities</w:t>
            </w:r>
          </w:p>
        </w:tc>
        <w:tc>
          <w:tcPr>
            <w:tcW w:w="1710" w:type="dxa"/>
          </w:tcPr>
          <w:p w:rsidR="007B71B8" w:rsidRPr="00DB383E" w:rsidRDefault="00DB383E" w:rsidP="005A452C">
            <w:pPr>
              <w:spacing w:before="60" w:after="60"/>
              <w:jc w:val="center"/>
              <w:rPr>
                <w:rFonts w:cs="Arial"/>
              </w:rPr>
            </w:pPr>
            <w:r w:rsidRPr="00DB383E">
              <w:rPr>
                <w:rFonts w:cs="Arial"/>
              </w:rPr>
              <w:t>700/36 months</w:t>
            </w:r>
          </w:p>
        </w:tc>
        <w:tc>
          <w:tcPr>
            <w:tcW w:w="2556" w:type="dxa"/>
          </w:tcPr>
          <w:p w:rsidR="007B71B8" w:rsidRPr="00DB383E" w:rsidRDefault="00DB383E" w:rsidP="005A452C">
            <w:pPr>
              <w:spacing w:before="60" w:after="60"/>
              <w:jc w:val="center"/>
              <w:rPr>
                <w:rFonts w:cs="Arial"/>
              </w:rPr>
            </w:pPr>
            <w:r w:rsidRPr="00DB383E">
              <w:rPr>
                <w:rFonts w:cs="Arial"/>
              </w:rPr>
              <w:t>2000/10 days</w:t>
            </w: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Engineering/Procurement/Permit Calendar</w:t>
            </w:r>
          </w:p>
        </w:tc>
        <w:tc>
          <w:tcPr>
            <w:tcW w:w="1800" w:type="dxa"/>
          </w:tcPr>
          <w:p w:rsidR="007B71B8" w:rsidRPr="00DB383E" w:rsidRDefault="007B71B8" w:rsidP="005A452C">
            <w:pPr>
              <w:spacing w:before="60" w:after="60"/>
              <w:rPr>
                <w:rFonts w:cs="Arial"/>
              </w:rPr>
            </w:pPr>
            <w:r w:rsidRPr="00DB383E">
              <w:rPr>
                <w:rFonts w:cs="Arial"/>
              </w:rPr>
              <w:t>1555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DTP/DTE Business Days</w:t>
            </w:r>
          </w:p>
        </w:tc>
        <w:tc>
          <w:tcPr>
            <w:tcW w:w="1800" w:type="dxa"/>
          </w:tcPr>
          <w:p w:rsidR="007B71B8" w:rsidRPr="00DB383E" w:rsidRDefault="007B71B8" w:rsidP="005A452C">
            <w:pPr>
              <w:spacing w:before="60" w:after="60"/>
              <w:rPr>
                <w:rFonts w:cs="Arial"/>
              </w:rPr>
            </w:pPr>
            <w:r w:rsidRPr="00DB383E">
              <w:rPr>
                <w:rFonts w:cs="Arial"/>
              </w:rPr>
              <w:t>446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Standard 5 Day Work Week</w:t>
            </w:r>
          </w:p>
        </w:tc>
        <w:tc>
          <w:tcPr>
            <w:tcW w:w="1800" w:type="dxa"/>
          </w:tcPr>
          <w:p w:rsidR="007B71B8" w:rsidRPr="00DB383E" w:rsidRDefault="007B71B8" w:rsidP="005A452C">
            <w:pPr>
              <w:spacing w:before="60" w:after="60"/>
              <w:rPr>
                <w:rFonts w:cs="Arial"/>
              </w:rPr>
            </w:pPr>
            <w:r w:rsidRPr="00DB383E">
              <w:rPr>
                <w:rFonts w:cs="Arial"/>
              </w:rPr>
              <w:t>100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Winter Outage Calendar w/30 Weather Days</w:t>
            </w:r>
          </w:p>
        </w:tc>
        <w:tc>
          <w:tcPr>
            <w:tcW w:w="1800" w:type="dxa"/>
          </w:tcPr>
          <w:p w:rsidR="007B71B8" w:rsidRPr="00DB383E" w:rsidRDefault="007B71B8" w:rsidP="005A452C">
            <w:pPr>
              <w:spacing w:before="60" w:after="60"/>
              <w:rPr>
                <w:rFonts w:cs="Arial"/>
              </w:rPr>
            </w:pPr>
            <w:r w:rsidRPr="00DB383E">
              <w:rPr>
                <w:rFonts w:cs="Arial"/>
              </w:rPr>
              <w:t>21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5-Day Week, 2-Shift</w:t>
            </w:r>
          </w:p>
        </w:tc>
        <w:tc>
          <w:tcPr>
            <w:tcW w:w="1800" w:type="dxa"/>
          </w:tcPr>
          <w:p w:rsidR="007B71B8" w:rsidRPr="00DB383E" w:rsidRDefault="007B71B8" w:rsidP="005A452C">
            <w:pPr>
              <w:spacing w:before="60" w:after="60"/>
              <w:rPr>
                <w:rFonts w:cs="Arial"/>
              </w:rPr>
            </w:pPr>
            <w:r w:rsidRPr="00DB383E">
              <w:rPr>
                <w:rFonts w:cs="Arial"/>
              </w:rPr>
              <w:t>10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7-day Workweek</w:t>
            </w:r>
          </w:p>
          <w:p w:rsidR="005A452C" w:rsidRPr="00DB383E" w:rsidRDefault="007B71B8" w:rsidP="005A452C">
            <w:pPr>
              <w:spacing w:before="60" w:after="60"/>
              <w:rPr>
                <w:rFonts w:cs="Arial"/>
              </w:rPr>
            </w:pPr>
            <w:r w:rsidRPr="00DB383E">
              <w:rPr>
                <w:rFonts w:cs="Arial"/>
              </w:rPr>
              <w:t>Test/Commission</w:t>
            </w:r>
          </w:p>
          <w:p w:rsidR="007B71B8" w:rsidRPr="00DB383E" w:rsidRDefault="007B71B8" w:rsidP="005A452C">
            <w:pPr>
              <w:spacing w:before="60" w:after="60"/>
              <w:rPr>
                <w:rFonts w:cs="Arial"/>
              </w:rPr>
            </w:pPr>
            <w:r w:rsidRPr="00DB383E">
              <w:rPr>
                <w:rFonts w:cs="Arial"/>
              </w:rPr>
              <w:t>Yard Modification</w:t>
            </w:r>
          </w:p>
          <w:p w:rsidR="007B71B8" w:rsidRPr="00DB383E" w:rsidRDefault="007B71B8" w:rsidP="005A452C">
            <w:pPr>
              <w:spacing w:before="60" w:after="60"/>
              <w:rPr>
                <w:rFonts w:cs="Arial"/>
              </w:rPr>
            </w:pPr>
            <w:r w:rsidRPr="00DB383E">
              <w:rPr>
                <w:rFonts w:cs="Arial"/>
              </w:rPr>
              <w:t>Pre-Revenue Operation</w:t>
            </w:r>
          </w:p>
          <w:p w:rsidR="007B71B8" w:rsidRPr="00DB383E" w:rsidRDefault="007B71B8" w:rsidP="005A452C">
            <w:pPr>
              <w:spacing w:before="60" w:after="60"/>
              <w:rPr>
                <w:rFonts w:cs="Arial"/>
              </w:rPr>
            </w:pPr>
            <w:r w:rsidRPr="00DB383E">
              <w:rPr>
                <w:rFonts w:cs="Arial"/>
              </w:rPr>
              <w:t>Start Revenue Operations</w:t>
            </w:r>
          </w:p>
        </w:tc>
        <w:tc>
          <w:tcPr>
            <w:tcW w:w="1800" w:type="dxa"/>
          </w:tcPr>
          <w:p w:rsidR="007B71B8" w:rsidRPr="00DB383E" w:rsidRDefault="007B71B8" w:rsidP="005A452C">
            <w:pPr>
              <w:spacing w:before="60" w:after="60"/>
              <w:rPr>
                <w:rFonts w:cs="Arial"/>
              </w:rPr>
            </w:pPr>
            <w:r w:rsidRPr="00DB383E">
              <w:rPr>
                <w:rFonts w:cs="Arial"/>
              </w:rPr>
              <w:t>9 activities</w:t>
            </w:r>
          </w:p>
        </w:tc>
        <w:tc>
          <w:tcPr>
            <w:tcW w:w="1710" w:type="dxa"/>
          </w:tcPr>
          <w:p w:rsidR="007B71B8" w:rsidRPr="00DB383E" w:rsidRDefault="00DB383E" w:rsidP="005A452C">
            <w:pPr>
              <w:spacing w:before="60" w:after="60"/>
              <w:ind w:left="72"/>
              <w:jc w:val="center"/>
              <w:rPr>
                <w:rFonts w:cs="Arial"/>
              </w:rPr>
            </w:pPr>
            <w:r>
              <w:rPr>
                <w:rFonts w:cs="Arial"/>
              </w:rPr>
              <w:t>9/6 months</w:t>
            </w:r>
          </w:p>
        </w:tc>
        <w:tc>
          <w:tcPr>
            <w:tcW w:w="2556" w:type="dxa"/>
          </w:tcPr>
          <w:p w:rsidR="007B71B8" w:rsidRPr="00DB383E" w:rsidRDefault="007B71B8" w:rsidP="005A452C">
            <w:pPr>
              <w:spacing w:before="60" w:after="60"/>
              <w:ind w:left="72"/>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rPr>
            </w:pPr>
            <w:r w:rsidRPr="00DB383E">
              <w:rPr>
                <w:rFonts w:cs="Arial"/>
              </w:rPr>
              <w:t>54-Hour Outage calendar</w:t>
            </w:r>
          </w:p>
        </w:tc>
        <w:tc>
          <w:tcPr>
            <w:tcW w:w="1800" w:type="dxa"/>
          </w:tcPr>
          <w:p w:rsidR="007B71B8" w:rsidRPr="00DB383E" w:rsidRDefault="007B71B8" w:rsidP="005A452C">
            <w:pPr>
              <w:spacing w:before="60" w:after="60"/>
              <w:rPr>
                <w:rFonts w:cs="Arial"/>
              </w:rPr>
            </w:pPr>
            <w:r w:rsidRPr="00DB383E">
              <w:rPr>
                <w:rFonts w:cs="Arial"/>
              </w:rPr>
              <w:t>5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Del="00AA7A3C" w:rsidRDefault="007B71B8" w:rsidP="005A452C">
            <w:pPr>
              <w:spacing w:before="60" w:after="60"/>
              <w:rPr>
                <w:rFonts w:cs="Arial"/>
              </w:rPr>
            </w:pPr>
            <w:r w:rsidRPr="00DB383E">
              <w:rPr>
                <w:rFonts w:cs="Arial"/>
              </w:rPr>
              <w:t>Weekend Outage Calendar w/30 Weather Days</w:t>
            </w:r>
          </w:p>
        </w:tc>
        <w:tc>
          <w:tcPr>
            <w:tcW w:w="1800" w:type="dxa"/>
          </w:tcPr>
          <w:p w:rsidR="007B71B8" w:rsidRPr="00DB383E" w:rsidDel="00AA7A3C" w:rsidRDefault="007B71B8" w:rsidP="005A452C">
            <w:pPr>
              <w:spacing w:before="60" w:after="60"/>
              <w:rPr>
                <w:rFonts w:cs="Arial"/>
              </w:rPr>
            </w:pPr>
            <w:r w:rsidRPr="00DB383E">
              <w:rPr>
                <w:rFonts w:cs="Arial"/>
              </w:rPr>
              <w:t>4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DB383E">
            <w:pPr>
              <w:spacing w:before="60" w:after="60"/>
              <w:rPr>
                <w:rFonts w:cs="Arial"/>
              </w:rPr>
            </w:pPr>
            <w:r w:rsidRPr="00DB383E">
              <w:rPr>
                <w:rFonts w:cs="Arial"/>
              </w:rPr>
              <w:t>NA</w:t>
            </w:r>
            <w:r w:rsidR="00DB383E">
              <w:rPr>
                <w:rFonts w:cs="Arial"/>
              </w:rPr>
              <w:t>TM Tunneling w/Union Holiday &amp; 2</w:t>
            </w:r>
            <w:r w:rsidRPr="00DB383E">
              <w:rPr>
                <w:rFonts w:cs="Arial"/>
              </w:rPr>
              <w:t xml:space="preserve"> Weather Days</w:t>
            </w:r>
          </w:p>
        </w:tc>
        <w:tc>
          <w:tcPr>
            <w:tcW w:w="1800" w:type="dxa"/>
          </w:tcPr>
          <w:p w:rsidR="007B71B8" w:rsidRPr="00DB383E" w:rsidRDefault="007B71B8" w:rsidP="005A452C">
            <w:pPr>
              <w:spacing w:before="60" w:after="60"/>
              <w:rPr>
                <w:rFonts w:cs="Arial"/>
              </w:rPr>
            </w:pPr>
            <w:r w:rsidRPr="00DB383E">
              <w:rPr>
                <w:rFonts w:cs="Arial"/>
              </w:rPr>
              <w:t>2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r w:rsidR="007B71B8" w:rsidRPr="00DB383E" w:rsidTr="00DB383E">
        <w:trPr>
          <w:jc w:val="center"/>
        </w:trPr>
        <w:tc>
          <w:tcPr>
            <w:tcW w:w="3546" w:type="dxa"/>
          </w:tcPr>
          <w:p w:rsidR="007B71B8" w:rsidRPr="00DB383E" w:rsidRDefault="007B71B8" w:rsidP="005A452C">
            <w:pPr>
              <w:spacing w:before="60" w:after="60"/>
              <w:rPr>
                <w:rFonts w:cs="Arial"/>
                <w:b/>
              </w:rPr>
            </w:pPr>
            <w:r w:rsidRPr="00DB383E">
              <w:rPr>
                <w:rFonts w:cs="Arial"/>
                <w:b/>
              </w:rPr>
              <w:t>TOTAL</w:t>
            </w:r>
          </w:p>
          <w:p w:rsidR="007B71B8" w:rsidRPr="00DB383E" w:rsidRDefault="007B71B8" w:rsidP="005A452C">
            <w:pPr>
              <w:spacing w:before="60" w:after="60"/>
              <w:rPr>
                <w:rFonts w:cs="Arial"/>
                <w:b/>
              </w:rPr>
            </w:pPr>
          </w:p>
        </w:tc>
        <w:tc>
          <w:tcPr>
            <w:tcW w:w="1800" w:type="dxa"/>
          </w:tcPr>
          <w:p w:rsidR="007B71B8" w:rsidRPr="00DB383E" w:rsidRDefault="007B71B8" w:rsidP="005A452C">
            <w:pPr>
              <w:spacing w:before="60" w:after="60"/>
              <w:rPr>
                <w:rFonts w:cs="Arial"/>
                <w:b/>
              </w:rPr>
            </w:pPr>
            <w:r w:rsidRPr="00DB383E">
              <w:rPr>
                <w:rFonts w:cs="Arial"/>
                <w:b/>
              </w:rPr>
              <w:t>4801 activities</w:t>
            </w:r>
          </w:p>
        </w:tc>
        <w:tc>
          <w:tcPr>
            <w:tcW w:w="1710" w:type="dxa"/>
          </w:tcPr>
          <w:p w:rsidR="007B71B8" w:rsidRPr="00DB383E" w:rsidRDefault="007B71B8" w:rsidP="005A452C">
            <w:pPr>
              <w:spacing w:before="60" w:after="60"/>
              <w:jc w:val="center"/>
              <w:rPr>
                <w:rFonts w:cs="Arial"/>
              </w:rPr>
            </w:pPr>
          </w:p>
        </w:tc>
        <w:tc>
          <w:tcPr>
            <w:tcW w:w="2556" w:type="dxa"/>
          </w:tcPr>
          <w:p w:rsidR="007B71B8" w:rsidRPr="00DB383E" w:rsidRDefault="007B71B8" w:rsidP="005A452C">
            <w:pPr>
              <w:spacing w:before="60" w:after="60"/>
              <w:jc w:val="center"/>
              <w:rPr>
                <w:rFonts w:cs="Arial"/>
              </w:rPr>
            </w:pPr>
          </w:p>
        </w:tc>
      </w:tr>
    </w:tbl>
    <w:p w:rsidR="002A2725" w:rsidRDefault="002A2725" w:rsidP="00311E9C"/>
    <w:sectPr w:rsidR="002A2725" w:rsidSect="002A2725">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3F" w:rsidRDefault="00E0373F" w:rsidP="00F75A79">
      <w:r>
        <w:separator/>
      </w:r>
    </w:p>
  </w:endnote>
  <w:endnote w:type="continuationSeparator" w:id="0">
    <w:p w:rsidR="00E0373F" w:rsidRDefault="00E0373F"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9" w:rsidRDefault="009E2439" w:rsidP="00F75A79">
    <w:pPr>
      <w:pStyle w:val="Footer"/>
    </w:pPr>
  </w:p>
  <w:p w:rsidR="009E2439" w:rsidRDefault="007B71B8" w:rsidP="00F75A79">
    <w:pPr>
      <w:pStyle w:val="Footer"/>
    </w:pPr>
    <w:r>
      <w:t>MP 34 – Project Schedule Review</w:t>
    </w:r>
  </w:p>
  <w:p w:rsidR="009E2439" w:rsidRDefault="00511C4B" w:rsidP="00025179">
    <w:pPr>
      <w:pStyle w:val="Footer"/>
    </w:pPr>
    <w:r>
      <w:t xml:space="preserve">For </w:t>
    </w:r>
    <w:r w:rsidR="00FC396C">
      <w:t xml:space="preserve">FRA </w:t>
    </w:r>
    <w:r>
      <w:t xml:space="preserve">Internal Use Only, Draft, </w:t>
    </w:r>
    <w:r w:rsidR="00B03209">
      <w:t>August</w:t>
    </w:r>
    <w:r w:rsidR="007B71B8">
      <w:t xml:space="preserve"> 201</w:t>
    </w:r>
    <w:r w:rsidR="00783BE9">
      <w:t>4</w:t>
    </w:r>
  </w:p>
  <w:p w:rsidR="009E2439" w:rsidRDefault="0070035B" w:rsidP="00F75A79">
    <w:pPr>
      <w:pStyle w:val="Footer"/>
    </w:pPr>
    <w:sdt>
      <w:sdtPr>
        <w:id w:val="532702243"/>
        <w:docPartObj>
          <w:docPartGallery w:val="Page Numbers (Bottom of Page)"/>
          <w:docPartUnique/>
        </w:docPartObj>
      </w:sdtPr>
      <w:sdtEndPr/>
      <w:sdtContent>
        <w:sdt>
          <w:sdtPr>
            <w:id w:val="-308173060"/>
            <w:docPartObj>
              <w:docPartGallery w:val="Page Numbers (Top of Page)"/>
              <w:docPartUnique/>
            </w:docPartObj>
          </w:sdtPr>
          <w:sdtEndPr/>
          <w:sdtContent>
            <w:r w:rsidR="009E2439">
              <w:t xml:space="preserve">Page </w:t>
            </w:r>
            <w:r w:rsidR="009E2439">
              <w:rPr>
                <w:sz w:val="24"/>
                <w:szCs w:val="24"/>
              </w:rPr>
              <w:fldChar w:fldCharType="begin"/>
            </w:r>
            <w:r w:rsidR="009E2439">
              <w:instrText xml:space="preserve"> PAGE </w:instrText>
            </w:r>
            <w:r w:rsidR="009E2439">
              <w:rPr>
                <w:sz w:val="24"/>
                <w:szCs w:val="24"/>
              </w:rPr>
              <w:fldChar w:fldCharType="separate"/>
            </w:r>
            <w:r>
              <w:rPr>
                <w:noProof/>
              </w:rPr>
              <w:t>5</w:t>
            </w:r>
            <w:r w:rsidR="009E2439">
              <w:rPr>
                <w:sz w:val="24"/>
                <w:szCs w:val="24"/>
              </w:rPr>
              <w:fldChar w:fldCharType="end"/>
            </w:r>
            <w:r w:rsidR="009E2439">
              <w:t xml:space="preserve"> of </w:t>
            </w:r>
            <w:fldSimple w:instr=" NUMPAGES  ">
              <w:r>
                <w:rPr>
                  <w:noProof/>
                </w:rPr>
                <w:t>7</w:t>
              </w:r>
            </w:fldSimple>
          </w:sdtContent>
        </w:sdt>
      </w:sdtContent>
    </w:sdt>
  </w:p>
  <w:p w:rsidR="009E2439" w:rsidRPr="00F75A79" w:rsidRDefault="009E2439"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3F" w:rsidRDefault="00E0373F" w:rsidP="00F75A79">
      <w:r>
        <w:separator/>
      </w:r>
    </w:p>
  </w:footnote>
  <w:footnote w:type="continuationSeparator" w:id="0">
    <w:p w:rsidR="00E0373F" w:rsidRDefault="00E0373F"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0B" w:rsidRDefault="002C6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B8" w:rsidRDefault="007B71B8" w:rsidP="007B71B8">
    <w:pPr>
      <w:pStyle w:val="Header"/>
    </w:pPr>
    <w:r>
      <w:t>APPENDIX A</w:t>
    </w:r>
  </w:p>
  <w:p w:rsidR="007B71B8" w:rsidRDefault="007B71B8" w:rsidP="007B71B8">
    <w:pPr>
      <w:pStyle w:val="Header"/>
    </w:pPr>
    <w:r w:rsidRPr="007958E5">
      <w:t xml:space="preserve">Sample Format – Schedule Assumptions </w:t>
    </w:r>
  </w:p>
  <w:p w:rsidR="008A2453" w:rsidRDefault="008A2453" w:rsidP="008A2453">
    <w:pPr>
      <w:pStyle w:val="Header"/>
      <w:pBdr>
        <w:bottom w:val="single" w:sz="4" w:space="1" w:color="auto"/>
      </w:pBdr>
    </w:pPr>
  </w:p>
  <w:p w:rsidR="002A2725" w:rsidRDefault="002A2725" w:rsidP="008A2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0B" w:rsidRDefault="002C6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0B" w:rsidRDefault="002C67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9C" w:rsidRDefault="00311E9C" w:rsidP="00311E9C">
    <w:pPr>
      <w:pStyle w:val="Header"/>
    </w:pPr>
    <w:r>
      <w:t>APPENDIX B</w:t>
    </w:r>
  </w:p>
  <w:p w:rsidR="00311E9C" w:rsidRDefault="00311E9C" w:rsidP="00311E9C">
    <w:pPr>
      <w:pStyle w:val="Header"/>
    </w:pPr>
    <w:r w:rsidRPr="007958E5">
      <w:t>Sample Calendar Description and List</w:t>
    </w:r>
  </w:p>
  <w:p w:rsidR="002A2725" w:rsidRDefault="002A2725" w:rsidP="006D020C">
    <w:pPr>
      <w:pStyle w:val="Header"/>
      <w:pBdr>
        <w:bottom w:val="single" w:sz="4" w:space="1" w:color="auto"/>
      </w:pBdr>
    </w:pPr>
  </w:p>
  <w:p w:rsidR="006D020C" w:rsidRPr="007B71B8" w:rsidRDefault="006D020C" w:rsidP="007B71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0B" w:rsidRDefault="002C6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1F3F6B70"/>
    <w:multiLevelType w:val="multilevel"/>
    <w:tmpl w:val="94506340"/>
    <w:styleLink w:val="HSRLists"/>
    <w:lvl w:ilvl="0">
      <w:start w:val="1"/>
      <w:numFmt w:val="decimal"/>
      <w:pStyle w:val="hsr1"/>
      <w:lvlText w:val="%1."/>
      <w:lvlJc w:val="left"/>
      <w:pPr>
        <w:ind w:left="792" w:hanging="360"/>
      </w:pPr>
      <w:rPr>
        <w:rFonts w:hint="default"/>
      </w:rPr>
    </w:lvl>
    <w:lvl w:ilvl="1">
      <w:start w:val="1"/>
      <w:numFmt w:val="lowerLetter"/>
      <w:pStyle w:val="hsr2"/>
      <w:lvlText w:val="%2."/>
      <w:lvlJc w:val="left"/>
      <w:pPr>
        <w:ind w:left="1152" w:hanging="360"/>
      </w:pPr>
      <w:rPr>
        <w:rFonts w:hint="default"/>
      </w:rPr>
    </w:lvl>
    <w:lvl w:ilvl="2">
      <w:start w:val="1"/>
      <w:numFmt w:val="lowerRoman"/>
      <w:pStyle w:val="hsr3"/>
      <w:lvlText w:val="%3."/>
      <w:lvlJc w:val="right"/>
      <w:pPr>
        <w:ind w:left="1512" w:hanging="360"/>
      </w:pPr>
      <w:rPr>
        <w:rFonts w:hint="default"/>
      </w:rPr>
    </w:lvl>
    <w:lvl w:ilvl="3">
      <w:start w:val="1"/>
      <w:numFmt w:val="bullet"/>
      <w:pStyle w:val="hsr4"/>
      <w:lvlText w:val=""/>
      <w:lvlJc w:val="left"/>
      <w:pPr>
        <w:ind w:left="1890" w:hanging="360"/>
      </w:pPr>
      <w:rPr>
        <w:rFonts w:ascii="Symbol" w:hAnsi="Symbol" w:hint="default"/>
      </w:rPr>
    </w:lvl>
    <w:lvl w:ilvl="4">
      <w:start w:val="1"/>
      <w:numFmt w:val="bullet"/>
      <w:pStyle w:val="hsr5"/>
      <w:lvlText w:val="○"/>
      <w:lvlJc w:val="left"/>
      <w:pPr>
        <w:ind w:left="2232" w:hanging="360"/>
      </w:pPr>
      <w:rPr>
        <w:rFonts w:ascii="Times" w:hAnsi="Times" w:hint="default"/>
      </w:rPr>
    </w:lvl>
    <w:lvl w:ilvl="5">
      <w:start w:val="1"/>
      <w:numFmt w:val="bullet"/>
      <w:pStyle w:val="hsr6"/>
      <w:lvlText w:val=""/>
      <w:lvlJc w:val="left"/>
      <w:pPr>
        <w:ind w:left="2592" w:hanging="360"/>
      </w:pPr>
      <w:rPr>
        <w:rFonts w:ascii="Wingdings" w:hAnsi="Wingdings" w:hint="default"/>
      </w:rPr>
    </w:lvl>
    <w:lvl w:ilvl="6">
      <w:start w:val="1"/>
      <w:numFmt w:val="none"/>
      <w:lvlText w:val=""/>
      <w:lvlJc w:val="left"/>
      <w:pPr>
        <w:ind w:left="2952" w:hanging="360"/>
      </w:pPr>
      <w:rPr>
        <w:rFonts w:hint="default"/>
      </w:rPr>
    </w:lvl>
    <w:lvl w:ilvl="7">
      <w:start w:val="1"/>
      <w:numFmt w:val="none"/>
      <w:lvlText w:val=""/>
      <w:lvlJc w:val="left"/>
      <w:pPr>
        <w:ind w:left="3312" w:hanging="360"/>
      </w:pPr>
      <w:rPr>
        <w:rFonts w:hint="default"/>
      </w:rPr>
    </w:lvl>
    <w:lvl w:ilvl="8">
      <w:start w:val="1"/>
      <w:numFmt w:val="none"/>
      <w:lvlText w:val=""/>
      <w:lvlJc w:val="right"/>
      <w:pPr>
        <w:ind w:left="3672" w:hanging="360"/>
      </w:pPr>
      <w:rPr>
        <w:rFonts w:hint="default"/>
      </w:rPr>
    </w:lvl>
  </w:abstractNum>
  <w:abstractNum w:abstractNumId="4">
    <w:nsid w:val="24394F13"/>
    <w:multiLevelType w:val="hybridMultilevel"/>
    <w:tmpl w:val="A3EC11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9"/>
  </w:num>
  <w:num w:numId="2">
    <w:abstractNumId w:val="8"/>
  </w:num>
  <w:num w:numId="3">
    <w:abstractNumId w:val="1"/>
  </w:num>
  <w:num w:numId="4">
    <w:abstractNumId w:val="2"/>
  </w:num>
  <w:num w:numId="5">
    <w:abstractNumId w:val="0"/>
  </w:num>
  <w:num w:numId="6">
    <w:abstractNumId w:val="5"/>
  </w:num>
  <w:num w:numId="7">
    <w:abstractNumId w:val="7"/>
  </w:num>
  <w:num w:numId="8">
    <w:abstractNumId w:val="6"/>
  </w:num>
  <w:num w:numId="9">
    <w:abstractNumId w:val="3"/>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1"/>
    <w:rsid w:val="00025179"/>
    <w:rsid w:val="000376A7"/>
    <w:rsid w:val="00041CB0"/>
    <w:rsid w:val="00050F68"/>
    <w:rsid w:val="00056DC7"/>
    <w:rsid w:val="000934F7"/>
    <w:rsid w:val="000B5634"/>
    <w:rsid w:val="000C0DAB"/>
    <w:rsid w:val="000E3BD1"/>
    <w:rsid w:val="000F20F7"/>
    <w:rsid w:val="001272B9"/>
    <w:rsid w:val="00192577"/>
    <w:rsid w:val="001A0E1A"/>
    <w:rsid w:val="001C235D"/>
    <w:rsid w:val="002067BB"/>
    <w:rsid w:val="00212260"/>
    <w:rsid w:val="002217A2"/>
    <w:rsid w:val="002241D1"/>
    <w:rsid w:val="00270D59"/>
    <w:rsid w:val="002744E3"/>
    <w:rsid w:val="00290EB6"/>
    <w:rsid w:val="0029606B"/>
    <w:rsid w:val="002A2725"/>
    <w:rsid w:val="002A6686"/>
    <w:rsid w:val="002C121C"/>
    <w:rsid w:val="002C670B"/>
    <w:rsid w:val="002F43FA"/>
    <w:rsid w:val="003006C4"/>
    <w:rsid w:val="00311E9C"/>
    <w:rsid w:val="003146DE"/>
    <w:rsid w:val="003455A3"/>
    <w:rsid w:val="00372CF2"/>
    <w:rsid w:val="003A3686"/>
    <w:rsid w:val="003B40F9"/>
    <w:rsid w:val="003D6058"/>
    <w:rsid w:val="003F6BA2"/>
    <w:rsid w:val="00403508"/>
    <w:rsid w:val="0043379E"/>
    <w:rsid w:val="00434233"/>
    <w:rsid w:val="00451DBA"/>
    <w:rsid w:val="004C0C1F"/>
    <w:rsid w:val="004C660B"/>
    <w:rsid w:val="004F55D1"/>
    <w:rsid w:val="00511C4B"/>
    <w:rsid w:val="00523F1C"/>
    <w:rsid w:val="00533447"/>
    <w:rsid w:val="00545534"/>
    <w:rsid w:val="00546BA6"/>
    <w:rsid w:val="005650BC"/>
    <w:rsid w:val="005653AA"/>
    <w:rsid w:val="005A08C9"/>
    <w:rsid w:val="005A452C"/>
    <w:rsid w:val="005F1665"/>
    <w:rsid w:val="0060544F"/>
    <w:rsid w:val="006071D2"/>
    <w:rsid w:val="00621B66"/>
    <w:rsid w:val="006534EC"/>
    <w:rsid w:val="00692044"/>
    <w:rsid w:val="006A42D1"/>
    <w:rsid w:val="006C6DA8"/>
    <w:rsid w:val="006D020C"/>
    <w:rsid w:val="006D644E"/>
    <w:rsid w:val="006E2F8E"/>
    <w:rsid w:val="0070035B"/>
    <w:rsid w:val="00702907"/>
    <w:rsid w:val="00733DE9"/>
    <w:rsid w:val="00734405"/>
    <w:rsid w:val="00734FFA"/>
    <w:rsid w:val="00756C7F"/>
    <w:rsid w:val="00760953"/>
    <w:rsid w:val="00783BE9"/>
    <w:rsid w:val="007B71B8"/>
    <w:rsid w:val="007C48D6"/>
    <w:rsid w:val="007D782E"/>
    <w:rsid w:val="007E2C61"/>
    <w:rsid w:val="007E32D2"/>
    <w:rsid w:val="00854A64"/>
    <w:rsid w:val="00864C4E"/>
    <w:rsid w:val="00881347"/>
    <w:rsid w:val="0089053B"/>
    <w:rsid w:val="008A2453"/>
    <w:rsid w:val="008C2224"/>
    <w:rsid w:val="008E6A2B"/>
    <w:rsid w:val="009273F1"/>
    <w:rsid w:val="009329A7"/>
    <w:rsid w:val="00952B66"/>
    <w:rsid w:val="00957481"/>
    <w:rsid w:val="0096149A"/>
    <w:rsid w:val="009654D5"/>
    <w:rsid w:val="00967C23"/>
    <w:rsid w:val="009C01E5"/>
    <w:rsid w:val="009E2439"/>
    <w:rsid w:val="009F7B0D"/>
    <w:rsid w:val="00A06B87"/>
    <w:rsid w:val="00A17738"/>
    <w:rsid w:val="00A45592"/>
    <w:rsid w:val="00A942FD"/>
    <w:rsid w:val="00AD7E8B"/>
    <w:rsid w:val="00AE1F31"/>
    <w:rsid w:val="00AF107B"/>
    <w:rsid w:val="00AF29E0"/>
    <w:rsid w:val="00B03209"/>
    <w:rsid w:val="00B07C66"/>
    <w:rsid w:val="00B21B95"/>
    <w:rsid w:val="00B87EB7"/>
    <w:rsid w:val="00C003B5"/>
    <w:rsid w:val="00C20162"/>
    <w:rsid w:val="00C35BBE"/>
    <w:rsid w:val="00C44E71"/>
    <w:rsid w:val="00C950C9"/>
    <w:rsid w:val="00CC79AA"/>
    <w:rsid w:val="00CF6965"/>
    <w:rsid w:val="00D0675C"/>
    <w:rsid w:val="00D25D35"/>
    <w:rsid w:val="00D523EF"/>
    <w:rsid w:val="00D557DC"/>
    <w:rsid w:val="00DA16FE"/>
    <w:rsid w:val="00DB383E"/>
    <w:rsid w:val="00DC1EF6"/>
    <w:rsid w:val="00DC2731"/>
    <w:rsid w:val="00DC4AFE"/>
    <w:rsid w:val="00DD31C5"/>
    <w:rsid w:val="00DD6D2E"/>
    <w:rsid w:val="00E0373F"/>
    <w:rsid w:val="00E04D10"/>
    <w:rsid w:val="00E544D2"/>
    <w:rsid w:val="00EB274B"/>
    <w:rsid w:val="00EE61BA"/>
    <w:rsid w:val="00F028FE"/>
    <w:rsid w:val="00F20010"/>
    <w:rsid w:val="00F2517E"/>
    <w:rsid w:val="00F4492C"/>
    <w:rsid w:val="00F57D9B"/>
    <w:rsid w:val="00F70335"/>
    <w:rsid w:val="00F75A79"/>
    <w:rsid w:val="00FC396C"/>
    <w:rsid w:val="00FC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F2517E"/>
    <w:pPr>
      <w:numPr>
        <w:ilvl w:val="3"/>
        <w:numId w:val="9"/>
      </w:numPr>
      <w:ind w:left="1872" w:hanging="288"/>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F2517E"/>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F2517E"/>
    <w:pPr>
      <w:numPr>
        <w:ilvl w:val="2"/>
      </w:numPr>
      <w:ind w:right="432"/>
    </w:pPr>
  </w:style>
  <w:style w:type="character" w:customStyle="1" w:styleId="hsr3Char">
    <w:name w:val="hsr 3 Char"/>
    <w:basedOn w:val="ListParagraphChar"/>
    <w:link w:val="hsr3"/>
    <w:rsid w:val="00F2517E"/>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7B71B8"/>
    <w:rPr>
      <w:sz w:val="16"/>
      <w:szCs w:val="16"/>
    </w:rPr>
  </w:style>
  <w:style w:type="paragraph" w:styleId="CommentText">
    <w:name w:val="annotation text"/>
    <w:basedOn w:val="Normal"/>
    <w:link w:val="CommentTextChar"/>
    <w:semiHidden/>
    <w:unhideWhenUsed/>
    <w:rsid w:val="007B71B8"/>
    <w:rPr>
      <w:sz w:val="20"/>
      <w:szCs w:val="20"/>
    </w:rPr>
  </w:style>
  <w:style w:type="character" w:customStyle="1" w:styleId="CommentTextChar">
    <w:name w:val="Comment Text Char"/>
    <w:basedOn w:val="DefaultParagraphFont"/>
    <w:link w:val="CommentText"/>
    <w:semiHidden/>
    <w:rsid w:val="007B71B8"/>
    <w:rPr>
      <w:sz w:val="20"/>
      <w:szCs w:val="20"/>
    </w:rPr>
  </w:style>
  <w:style w:type="paragraph" w:styleId="FootnoteText">
    <w:name w:val="footnote text"/>
    <w:basedOn w:val="Normal"/>
    <w:link w:val="FootnoteTextChar"/>
    <w:semiHidden/>
    <w:rsid w:val="007B71B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71B8"/>
    <w:rPr>
      <w:rFonts w:ascii="Times New Roman" w:eastAsia="Times New Roman" w:hAnsi="Times New Roman" w:cs="Times New Roman"/>
      <w:sz w:val="20"/>
      <w:szCs w:val="20"/>
    </w:rPr>
  </w:style>
  <w:style w:type="character" w:styleId="FootnoteReference">
    <w:name w:val="footnote reference"/>
    <w:semiHidden/>
    <w:rsid w:val="007B71B8"/>
    <w:rPr>
      <w:vertAlign w:val="superscript"/>
    </w:rPr>
  </w:style>
  <w:style w:type="table" w:styleId="TableGrid">
    <w:name w:val="Table Grid"/>
    <w:basedOn w:val="TableNormal"/>
    <w:uiPriority w:val="59"/>
    <w:rsid w:val="008E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F2517E"/>
    <w:pPr>
      <w:numPr>
        <w:ilvl w:val="3"/>
        <w:numId w:val="9"/>
      </w:numPr>
      <w:ind w:left="1872" w:hanging="288"/>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F2517E"/>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F2517E"/>
    <w:pPr>
      <w:numPr>
        <w:ilvl w:val="2"/>
      </w:numPr>
      <w:ind w:right="432"/>
    </w:pPr>
  </w:style>
  <w:style w:type="character" w:customStyle="1" w:styleId="hsr3Char">
    <w:name w:val="hsr 3 Char"/>
    <w:basedOn w:val="ListParagraphChar"/>
    <w:link w:val="hsr3"/>
    <w:rsid w:val="00F2517E"/>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7B71B8"/>
    <w:rPr>
      <w:sz w:val="16"/>
      <w:szCs w:val="16"/>
    </w:rPr>
  </w:style>
  <w:style w:type="paragraph" w:styleId="CommentText">
    <w:name w:val="annotation text"/>
    <w:basedOn w:val="Normal"/>
    <w:link w:val="CommentTextChar"/>
    <w:semiHidden/>
    <w:unhideWhenUsed/>
    <w:rsid w:val="007B71B8"/>
    <w:rPr>
      <w:sz w:val="20"/>
      <w:szCs w:val="20"/>
    </w:rPr>
  </w:style>
  <w:style w:type="character" w:customStyle="1" w:styleId="CommentTextChar">
    <w:name w:val="Comment Text Char"/>
    <w:basedOn w:val="DefaultParagraphFont"/>
    <w:link w:val="CommentText"/>
    <w:semiHidden/>
    <w:rsid w:val="007B71B8"/>
    <w:rPr>
      <w:sz w:val="20"/>
      <w:szCs w:val="20"/>
    </w:rPr>
  </w:style>
  <w:style w:type="paragraph" w:styleId="FootnoteText">
    <w:name w:val="footnote text"/>
    <w:basedOn w:val="Normal"/>
    <w:link w:val="FootnoteTextChar"/>
    <w:semiHidden/>
    <w:rsid w:val="007B71B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71B8"/>
    <w:rPr>
      <w:rFonts w:ascii="Times New Roman" w:eastAsia="Times New Roman" w:hAnsi="Times New Roman" w:cs="Times New Roman"/>
      <w:sz w:val="20"/>
      <w:szCs w:val="20"/>
    </w:rPr>
  </w:style>
  <w:style w:type="character" w:styleId="FootnoteReference">
    <w:name w:val="footnote reference"/>
    <w:semiHidden/>
    <w:rsid w:val="007B71B8"/>
    <w:rPr>
      <w:vertAlign w:val="superscript"/>
    </w:rPr>
  </w:style>
  <w:style w:type="table" w:styleId="TableGrid">
    <w:name w:val="Table Grid"/>
    <w:basedOn w:val="TableNormal"/>
    <w:uiPriority w:val="59"/>
    <w:rsid w:val="008E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E54A-A07F-4559-9306-419C82C7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486D72-8321-4AED-B759-509A00F60C2B}">
  <ds:schemaRefs>
    <ds:schemaRef ds:uri="http://schemas.microsoft.com/sharepoint/v3/contenttype/forms"/>
  </ds:schemaRefs>
</ds:datastoreItem>
</file>

<file path=customXml/itemProps3.xml><?xml version="1.0" encoding="utf-8"?>
<ds:datastoreItem xmlns:ds="http://schemas.openxmlformats.org/officeDocument/2006/customXml" ds:itemID="{15B87EDF-51B9-4F53-A341-CF5C17E7A24B}">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9920398B-B3CF-4694-8A76-99D3BE5D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2014-02-01T21:51:00Z</cp:lastPrinted>
  <dcterms:created xsi:type="dcterms:W3CDTF">2014-10-25T01:17:00Z</dcterms:created>
  <dcterms:modified xsi:type="dcterms:W3CDTF">2014-10-25T01:17:00Z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