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124C" w14:textId="77777777" w:rsidR="004C660B" w:rsidRPr="002A2725" w:rsidRDefault="004C660B" w:rsidP="008A2453">
      <w:pPr>
        <w:pStyle w:val="Header"/>
      </w:pPr>
      <w:r w:rsidRPr="002A2725">
        <w:drawing>
          <wp:anchor distT="0" distB="0" distL="114300" distR="114300" simplePos="0" relativeHeight="251659264" behindDoc="0" locked="0" layoutInCell="0" allowOverlap="1" wp14:anchorId="726389E4" wp14:editId="6FADE7C9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14:paraId="6441B8E9" w14:textId="77777777" w:rsidR="004C660B" w:rsidRPr="002A2725" w:rsidRDefault="004C660B" w:rsidP="008A2453">
      <w:pPr>
        <w:pStyle w:val="Header"/>
      </w:pPr>
      <w:r w:rsidRPr="002A2725">
        <w:t>Office of Passenger and Freight Programs</w:t>
      </w:r>
    </w:p>
    <w:p w14:paraId="485FB18A" w14:textId="77777777" w:rsidR="00AD7E8B" w:rsidRPr="002A2725" w:rsidRDefault="00AD7E8B" w:rsidP="008A2453">
      <w:pPr>
        <w:pStyle w:val="Header"/>
      </w:pPr>
    </w:p>
    <w:p w14:paraId="1A2ACE61" w14:textId="77777777" w:rsidR="004C660B" w:rsidRPr="002A2725" w:rsidRDefault="004C660B" w:rsidP="008A2453">
      <w:pPr>
        <w:pStyle w:val="Header"/>
      </w:pPr>
      <w:r w:rsidRPr="002A2725">
        <w:t xml:space="preserve">Monitoring </w:t>
      </w:r>
      <w:r w:rsidR="009A5DEE" w:rsidRPr="002A2725">
        <w:t xml:space="preserve">Procedure </w:t>
      </w:r>
      <w:r w:rsidR="009A5DEE" w:rsidRPr="002E6545">
        <w:t>03 – Special Tasks</w:t>
      </w:r>
      <w:r w:rsidR="009A5DEE">
        <w:t xml:space="preserve"> and Technical Assistance</w:t>
      </w:r>
    </w:p>
    <w:p w14:paraId="773C3182" w14:textId="77777777" w:rsidR="00DD31C5" w:rsidRDefault="00DD31C5" w:rsidP="00AD7E8B">
      <w:pPr>
        <w:pBdr>
          <w:bottom w:val="single" w:sz="4" w:space="1" w:color="auto"/>
        </w:pBdr>
      </w:pPr>
    </w:p>
    <w:p w14:paraId="5B4432FF" w14:textId="77777777" w:rsidR="002A2725" w:rsidRDefault="002A2725" w:rsidP="002A2725"/>
    <w:p w14:paraId="65553461" w14:textId="77777777" w:rsidR="009A5DEE" w:rsidRDefault="009A5DEE" w:rsidP="009A5DEE">
      <w:pPr>
        <w:pStyle w:val="Heading1"/>
        <w:spacing w:before="0" w:after="0"/>
      </w:pPr>
      <w:bookmarkStart w:id="0" w:name="_GoBack"/>
      <w:bookmarkEnd w:id="0"/>
      <w:r>
        <w:t>PURPOSE</w:t>
      </w:r>
    </w:p>
    <w:p w14:paraId="10C765A7" w14:textId="77777777" w:rsidR="009A5DEE" w:rsidRPr="00C665D1" w:rsidRDefault="009A5DEE" w:rsidP="009A5DEE"/>
    <w:p w14:paraId="4C93672C" w14:textId="1242E68A" w:rsidR="009A5DEE" w:rsidRDefault="00E014A9" w:rsidP="009A5DEE">
      <w:r>
        <w:t>T</w:t>
      </w:r>
      <w:r w:rsidR="009A5DEE" w:rsidRPr="002E6545">
        <w:t xml:space="preserve">his </w:t>
      </w:r>
      <w:r w:rsidR="00555C31">
        <w:t xml:space="preserve">Monitoring Procedure (MP) </w:t>
      </w:r>
      <w:r w:rsidR="009A5DEE" w:rsidRPr="002E6545">
        <w:t>describe</w:t>
      </w:r>
      <w:r>
        <w:t>s</w:t>
      </w:r>
      <w:r w:rsidR="009A5DEE" w:rsidRPr="002E6545">
        <w:t xml:space="preserve"> the performance and deliverables FRA expects from the </w:t>
      </w:r>
      <w:r w:rsidRPr="00E014A9">
        <w:t xml:space="preserve">Monitoring and Technical Assistance Contractor </w:t>
      </w:r>
      <w:r>
        <w:t>(</w:t>
      </w:r>
      <w:r w:rsidR="009A5DEE" w:rsidRPr="002E6545">
        <w:t>MTAC</w:t>
      </w:r>
      <w:r>
        <w:t>)</w:t>
      </w:r>
      <w:r w:rsidR="009A5DEE" w:rsidRPr="002E6545">
        <w:t xml:space="preserve"> for special tasks</w:t>
      </w:r>
      <w:r w:rsidR="009A5DEE">
        <w:t xml:space="preserve"> and technical assistance activities</w:t>
      </w:r>
      <w:r w:rsidR="002237FF">
        <w:t>.  By definition, special tasks and technical assistance are other than</w:t>
      </w:r>
      <w:r w:rsidR="00AC13D1">
        <w:t>,</w:t>
      </w:r>
      <w:r w:rsidR="002237FF">
        <w:t xml:space="preserve"> and </w:t>
      </w:r>
      <w:r>
        <w:t>i</w:t>
      </w:r>
      <w:r w:rsidR="009A5DEE" w:rsidRPr="002E6545">
        <w:t>n addition to</w:t>
      </w:r>
      <w:r w:rsidR="00AC13D1">
        <w:t>,</w:t>
      </w:r>
      <w:r w:rsidR="009A5DEE" w:rsidRPr="002E6545">
        <w:t xml:space="preserve"> </w:t>
      </w:r>
      <w:r w:rsidR="00AC13D1">
        <w:t>standard</w:t>
      </w:r>
      <w:r w:rsidR="002237FF">
        <w:t xml:space="preserve"> oversight</w:t>
      </w:r>
      <w:r w:rsidR="009A5DEE">
        <w:t xml:space="preserve"> </w:t>
      </w:r>
      <w:r w:rsidR="002237FF">
        <w:t>activities</w:t>
      </w:r>
      <w:r w:rsidR="009A5DEE">
        <w:t xml:space="preserve"> </w:t>
      </w:r>
      <w:r w:rsidR="009A5DEE" w:rsidRPr="002E6545">
        <w:t>performed under other MPs.</w:t>
      </w:r>
    </w:p>
    <w:p w14:paraId="4DE9E2F8" w14:textId="77777777" w:rsidR="009A5DEE" w:rsidRPr="00F75A79" w:rsidRDefault="009A5DEE" w:rsidP="009A5DEE"/>
    <w:p w14:paraId="20B511B9" w14:textId="77777777" w:rsidR="009A5DEE" w:rsidRDefault="009A5DEE" w:rsidP="008A706F">
      <w:pPr>
        <w:pStyle w:val="Heading1"/>
        <w:spacing w:before="0" w:after="0"/>
      </w:pPr>
      <w:r>
        <w:t>KEY PRINCIPLES</w:t>
      </w:r>
    </w:p>
    <w:p w14:paraId="5D75A093" w14:textId="77777777" w:rsidR="009A5DEE" w:rsidRDefault="009A5DEE" w:rsidP="008A706F"/>
    <w:p w14:paraId="049E145A" w14:textId="09FFEB17" w:rsidR="009A5DEE" w:rsidRDefault="008A706F" w:rsidP="008A706F">
      <w:r>
        <w:t xml:space="preserve">As unique and </w:t>
      </w:r>
      <w:r w:rsidRPr="008A706F">
        <w:t>specific assignments to MTAC contractors</w:t>
      </w:r>
      <w:r>
        <w:t xml:space="preserve">, when warranted by program or project circumstances, MTAC contractors may be asked to perform </w:t>
      </w:r>
      <w:r w:rsidR="002237FF">
        <w:t xml:space="preserve">Special </w:t>
      </w:r>
      <w:r>
        <w:t>T</w:t>
      </w:r>
      <w:r w:rsidR="002237FF">
        <w:t>asks and</w:t>
      </w:r>
      <w:r>
        <w:t>/or T</w:t>
      </w:r>
      <w:r w:rsidR="002237FF">
        <w:t xml:space="preserve">echnical </w:t>
      </w:r>
      <w:r>
        <w:t>A</w:t>
      </w:r>
      <w:r w:rsidR="002237FF">
        <w:t xml:space="preserve">ssistance </w:t>
      </w:r>
      <w:r>
        <w:t>work.  This work r</w:t>
      </w:r>
      <w:r w:rsidR="002237FF">
        <w:t>equire</w:t>
      </w:r>
      <w:r>
        <w:t>s</w:t>
      </w:r>
      <w:r w:rsidR="002237FF">
        <w:t xml:space="preserve"> MTAC contractors to demonstrate initiative, creativity, and subject matter expertise.  </w:t>
      </w:r>
      <w:r>
        <w:t xml:space="preserve">Regardless of the scope or scale of the assignment, the work </w:t>
      </w:r>
      <w:r w:rsidR="0003465D">
        <w:t>should be performed with the following broad goals in mind:</w:t>
      </w:r>
    </w:p>
    <w:p w14:paraId="528A4AEF" w14:textId="77777777" w:rsidR="008A706F" w:rsidRDefault="008A706F" w:rsidP="008A706F"/>
    <w:p w14:paraId="3F7F7838" w14:textId="03992106" w:rsidR="009A5DEE" w:rsidRDefault="009A5DEE" w:rsidP="008A706F">
      <w:pPr>
        <w:pStyle w:val="hsr1"/>
      </w:pPr>
      <w:r>
        <w:t>Advanc</w:t>
      </w:r>
      <w:r w:rsidR="0003465D">
        <w:t>ing</w:t>
      </w:r>
      <w:r>
        <w:t xml:space="preserve"> the knowledge base among Grantees</w:t>
      </w:r>
    </w:p>
    <w:p w14:paraId="1833C6AD" w14:textId="72142BD5" w:rsidR="009A5DEE" w:rsidRDefault="009A5DEE" w:rsidP="008A706F">
      <w:pPr>
        <w:pStyle w:val="hsr1"/>
      </w:pPr>
      <w:r>
        <w:t>Advanc</w:t>
      </w:r>
      <w:r w:rsidR="0003465D">
        <w:t>ing</w:t>
      </w:r>
      <w:r>
        <w:t xml:space="preserve"> the state-of-the-practice in the industry</w:t>
      </w:r>
    </w:p>
    <w:p w14:paraId="15599585" w14:textId="16049F31" w:rsidR="009A5DEE" w:rsidRDefault="009A5DEE" w:rsidP="008A706F">
      <w:pPr>
        <w:pStyle w:val="hsr1"/>
      </w:pPr>
      <w:r>
        <w:t>Improv</w:t>
      </w:r>
      <w:r w:rsidR="0003465D">
        <w:t>ing</w:t>
      </w:r>
      <w:r>
        <w:t xml:space="preserve"> FRA’s oversight capabilities for major capital rail projects</w:t>
      </w:r>
      <w:r w:rsidR="000221FE">
        <w:t xml:space="preserve"> </w:t>
      </w:r>
    </w:p>
    <w:p w14:paraId="28C9CB69" w14:textId="6609A48E" w:rsidR="009A5DEE" w:rsidRDefault="0003465D" w:rsidP="008A706F">
      <w:pPr>
        <w:pStyle w:val="hsr1"/>
      </w:pPr>
      <w:r>
        <w:t xml:space="preserve">Achieving </w:t>
      </w:r>
      <w:r w:rsidR="009A5DEE">
        <w:t>higher-quality projects that meet goals, budgets</w:t>
      </w:r>
      <w:r w:rsidR="00287849">
        <w:t>,</w:t>
      </w:r>
      <w:r w:rsidR="009A5DEE">
        <w:t xml:space="preserve"> and schedules</w:t>
      </w:r>
    </w:p>
    <w:p w14:paraId="56D8B450" w14:textId="77777777" w:rsidR="008A706F" w:rsidRPr="008A706F" w:rsidRDefault="008A706F" w:rsidP="008A706F">
      <w:pPr>
        <w:pStyle w:val="hsr2"/>
        <w:numPr>
          <w:ilvl w:val="0"/>
          <w:numId w:val="0"/>
        </w:numPr>
        <w:ind w:left="1267"/>
      </w:pPr>
    </w:p>
    <w:p w14:paraId="608D488B" w14:textId="77777777" w:rsidR="009A5DEE" w:rsidRDefault="009A5DEE" w:rsidP="008A706F">
      <w:pPr>
        <w:pStyle w:val="Heading1"/>
        <w:spacing w:before="0" w:after="0"/>
      </w:pPr>
      <w:r>
        <w:t>REQUIRED DOCUMENTS</w:t>
      </w:r>
    </w:p>
    <w:p w14:paraId="1E69A5EB" w14:textId="77777777" w:rsidR="008A706F" w:rsidRDefault="008A706F" w:rsidP="009A5DEE"/>
    <w:p w14:paraId="2724EEB0" w14:textId="6987A284" w:rsidR="009A5DEE" w:rsidRDefault="00E014A9" w:rsidP="009A5DEE">
      <w:r>
        <w:t>Before</w:t>
      </w:r>
      <w:r w:rsidR="009A5DEE" w:rsidRPr="00EB5127">
        <w:t xml:space="preserve"> performing the </w:t>
      </w:r>
      <w:r w:rsidR="009A5DEE" w:rsidRPr="00214010">
        <w:t>review, the MTAC should obtain</w:t>
      </w:r>
      <w:r w:rsidR="009A5DEE" w:rsidRPr="00B950A6">
        <w:t xml:space="preserve"> relevant documents, some of which may be identified by FRA. </w:t>
      </w:r>
      <w:r w:rsidR="009A5DEE" w:rsidRPr="00EB5127">
        <w:t xml:space="preserve">  </w:t>
      </w:r>
    </w:p>
    <w:p w14:paraId="4EE5A8E2" w14:textId="77777777" w:rsidR="009A5DEE" w:rsidRDefault="009A5DEE" w:rsidP="009A5DEE"/>
    <w:p w14:paraId="5B8CC2DD" w14:textId="77777777" w:rsidR="009A5DEE" w:rsidRDefault="009A5DEE" w:rsidP="009A5DEE">
      <w:pPr>
        <w:pStyle w:val="Heading1"/>
        <w:spacing w:before="0" w:after="0"/>
      </w:pPr>
      <w:r>
        <w:t>scope of work</w:t>
      </w:r>
    </w:p>
    <w:p w14:paraId="421C6D2E" w14:textId="77777777" w:rsidR="009A5DEE" w:rsidRDefault="009A5DEE" w:rsidP="009A5DEE"/>
    <w:p w14:paraId="7CE3DCCD" w14:textId="2122E620" w:rsidR="009A5DEE" w:rsidRDefault="006D32D4" w:rsidP="009A5DEE">
      <w:r>
        <w:t>T</w:t>
      </w:r>
      <w:r w:rsidR="009A5DEE" w:rsidRPr="00E95C98">
        <w:t xml:space="preserve">echnical </w:t>
      </w:r>
      <w:r w:rsidR="009A5DEE">
        <w:t>a</w:t>
      </w:r>
      <w:r w:rsidR="009A5DEE" w:rsidRPr="00E95C98">
        <w:t>ssistance can help Grantees overcome ob</w:t>
      </w:r>
      <w:r w:rsidR="009A5DEE">
        <w:t>stacles and problems that arise during project e</w:t>
      </w:r>
      <w:r w:rsidR="009A5DEE" w:rsidRPr="00E95C98">
        <w:t>xecution</w:t>
      </w:r>
      <w:r w:rsidR="009A5DEE">
        <w:t xml:space="preserve">. </w:t>
      </w:r>
      <w:r w:rsidR="009A5DEE" w:rsidRPr="00E95C98">
        <w:t xml:space="preserve"> </w:t>
      </w:r>
      <w:r w:rsidR="009A5DEE">
        <w:t>Typically, when an MTAC perceives (through monitoring reviews of the Grantee) a key benefit that could be obtained or a deficiency in knowledge or approach that could be remedied, the MTAC recommend</w:t>
      </w:r>
      <w:r w:rsidR="00FC026A">
        <w:t>s</w:t>
      </w:r>
      <w:r w:rsidR="009A5DEE">
        <w:t xml:space="preserve"> technical assistance</w:t>
      </w:r>
      <w:r w:rsidR="00FC026A">
        <w:t xml:space="preserve">. </w:t>
      </w:r>
      <w:r w:rsidR="009A5DEE">
        <w:t>FRA wants to encourage a culture of learning and sharing of knowledge among its</w:t>
      </w:r>
      <w:r w:rsidR="009A5DEE" w:rsidRPr="00841953">
        <w:t xml:space="preserve"> rail program participants</w:t>
      </w:r>
      <w:r w:rsidR="009A5DEE">
        <w:t xml:space="preserve">.  </w:t>
      </w:r>
      <w:r>
        <w:t xml:space="preserve">Providing </w:t>
      </w:r>
      <w:r w:rsidR="009A5DEE">
        <w:t>technical assistance can accelerate learning without relieving Grantee</w:t>
      </w:r>
      <w:r w:rsidR="000F59F2">
        <w:t>s</w:t>
      </w:r>
      <w:r w:rsidR="009A5DEE">
        <w:t xml:space="preserve"> of </w:t>
      </w:r>
      <w:r w:rsidR="00FC026A">
        <w:t xml:space="preserve">their </w:t>
      </w:r>
      <w:r w:rsidR="000F59F2">
        <w:t xml:space="preserve">project </w:t>
      </w:r>
      <w:r w:rsidR="009A5DEE">
        <w:t>responsibilit</w:t>
      </w:r>
      <w:r w:rsidR="000F59F2">
        <w:t>ies.</w:t>
      </w:r>
      <w:r w:rsidR="009A5DEE">
        <w:t xml:space="preserve">  </w:t>
      </w:r>
    </w:p>
    <w:p w14:paraId="00DB2DDB" w14:textId="77777777" w:rsidR="000F59F2" w:rsidRPr="006534EC" w:rsidRDefault="000F59F2" w:rsidP="009A5DEE"/>
    <w:p w14:paraId="6E0CEE2F" w14:textId="77777777" w:rsidR="00FC026A" w:rsidRDefault="00FC026A" w:rsidP="00FC026A">
      <w:r>
        <w:t xml:space="preserve">As an example, the MTAC assigned to Region 1 Northeast is authorized through a job order to provide railroad signaling and communications technical assistance to a Grantee in Region 6 Central.  The Grantee, within its authority and responsibility for the project, decides how to proceed while taking into account the instruction given. </w:t>
      </w:r>
    </w:p>
    <w:p w14:paraId="6C1B895F" w14:textId="77777777" w:rsidR="00FC026A" w:rsidRDefault="00FC026A" w:rsidP="00FC026A"/>
    <w:p w14:paraId="4A840A82" w14:textId="557A22BB" w:rsidR="00FC026A" w:rsidRDefault="00FC026A" w:rsidP="009A5DEE">
      <w:r>
        <w:lastRenderedPageBreak/>
        <w:t>While the MTAC’s near-term focus is the Gr</w:t>
      </w:r>
      <w:r w:rsidRPr="00B10B04">
        <w:t>antee</w:t>
      </w:r>
      <w:r>
        <w:t xml:space="preserve"> in Region 6, t</w:t>
      </w:r>
      <w:r w:rsidRPr="00B10B04">
        <w:t xml:space="preserve">he </w:t>
      </w:r>
      <w:r>
        <w:t xml:space="preserve">technical assistance may be of interest to many </w:t>
      </w:r>
      <w:r w:rsidRPr="00B10B04">
        <w:t xml:space="preserve">FRA rail program </w:t>
      </w:r>
      <w:r>
        <w:t xml:space="preserve">participants and the industry in general. During preparation of materials, the MTAC should bear this wider audience in mind. </w:t>
      </w:r>
    </w:p>
    <w:p w14:paraId="37546382" w14:textId="77777777" w:rsidR="00FC026A" w:rsidRDefault="00FC026A" w:rsidP="009A5DEE"/>
    <w:p w14:paraId="00929C5D" w14:textId="2C82CCC5" w:rsidR="00E94963" w:rsidRDefault="00E94963" w:rsidP="006D32D4">
      <w:pPr>
        <w:pStyle w:val="hsr1"/>
        <w:numPr>
          <w:ilvl w:val="0"/>
          <w:numId w:val="0"/>
        </w:numPr>
        <w:tabs>
          <w:tab w:val="clear" w:pos="547"/>
          <w:tab w:val="left" w:pos="0"/>
        </w:tabs>
      </w:pPr>
      <w:r>
        <w:t xml:space="preserve">The MTAC may participate in FRA-sponsored or authorized venues with Grantees in any region of the country, or with groups at </w:t>
      </w:r>
      <w:r w:rsidR="000F59F2">
        <w:t xml:space="preserve">national or regional </w:t>
      </w:r>
      <w:r>
        <w:t xml:space="preserve">conferences or </w:t>
      </w:r>
      <w:r w:rsidR="000F59F2">
        <w:t xml:space="preserve">local </w:t>
      </w:r>
      <w:r>
        <w:t xml:space="preserve">meetings. </w:t>
      </w:r>
      <w:r w:rsidR="006D32D4">
        <w:t>Special tasks and technical assistance a</w:t>
      </w:r>
      <w:r>
        <w:t>ctivities may include preparation, attendance, participation in discussions, presentation of materials, and representation of FRA.  Presentations or teaching, training, and tutoring may be in the following formats:</w:t>
      </w:r>
    </w:p>
    <w:p w14:paraId="511F2B3C" w14:textId="77777777" w:rsidR="006D32D4" w:rsidRDefault="00E94963" w:rsidP="006D32D4">
      <w:pPr>
        <w:pStyle w:val="hsr1"/>
        <w:numPr>
          <w:ilvl w:val="0"/>
          <w:numId w:val="44"/>
        </w:numPr>
      </w:pPr>
      <w:r>
        <w:t xml:space="preserve">Structured sessions, </w:t>
      </w:r>
      <w:r w:rsidRPr="00E94963">
        <w:t xml:space="preserve">similar to a teacher-student </w:t>
      </w:r>
      <w:r>
        <w:t>dynamic</w:t>
      </w:r>
      <w:r w:rsidR="006D32D4">
        <w:t>, such as:</w:t>
      </w:r>
    </w:p>
    <w:p w14:paraId="1310BB3A" w14:textId="68A2796B" w:rsidR="006D32D4" w:rsidRDefault="006D32D4" w:rsidP="006D32D4">
      <w:pPr>
        <w:pStyle w:val="hsr2"/>
        <w:numPr>
          <w:ilvl w:val="1"/>
          <w:numId w:val="44"/>
        </w:numPr>
      </w:pPr>
      <w:r>
        <w:t>With a single Grantee and its team</w:t>
      </w:r>
    </w:p>
    <w:p w14:paraId="697BF106" w14:textId="070CF8E7" w:rsidR="006D32D4" w:rsidRPr="006D32D4" w:rsidRDefault="006D32D4" w:rsidP="006D32D4">
      <w:pPr>
        <w:pStyle w:val="hsr2"/>
        <w:numPr>
          <w:ilvl w:val="1"/>
          <w:numId w:val="44"/>
        </w:numPr>
      </w:pPr>
      <w:r>
        <w:t>With groups in d</w:t>
      </w:r>
      <w:r w:rsidRPr="006D32D4">
        <w:t>ay-long or multi-day courses</w:t>
      </w:r>
      <w:r>
        <w:t>, t</w:t>
      </w:r>
      <w:r w:rsidRPr="006D32D4">
        <w:t>eleconferences</w:t>
      </w:r>
      <w:r>
        <w:t xml:space="preserve">, or </w:t>
      </w:r>
      <w:r w:rsidRPr="006D32D4">
        <w:t>webinars</w:t>
      </w:r>
    </w:p>
    <w:p w14:paraId="7CC2E00E" w14:textId="1D23A36C" w:rsidR="00E94963" w:rsidRDefault="00E94963" w:rsidP="006D32D4">
      <w:pPr>
        <w:pStyle w:val="hsr1"/>
        <w:numPr>
          <w:ilvl w:val="0"/>
          <w:numId w:val="44"/>
        </w:numPr>
      </w:pPr>
      <w:r>
        <w:t>Group</w:t>
      </w:r>
      <w:r w:rsidR="006D32D4">
        <w:t xml:space="preserve"> or </w:t>
      </w:r>
      <w:r>
        <w:t>peer review workshops focused on a specific project</w:t>
      </w:r>
    </w:p>
    <w:p w14:paraId="5B1A8542" w14:textId="5CDB23D9" w:rsidR="00E94963" w:rsidRDefault="00E94963" w:rsidP="006D32D4">
      <w:pPr>
        <w:pStyle w:val="hsr1"/>
        <w:numPr>
          <w:ilvl w:val="0"/>
          <w:numId w:val="44"/>
        </w:numPr>
      </w:pPr>
      <w:r>
        <w:t xml:space="preserve">Presentation in </w:t>
      </w:r>
      <w:r w:rsidRPr="00444C63">
        <w:t>conference</w:t>
      </w:r>
      <w:r>
        <w:t>s or meetings, sponsored by FRA or others</w:t>
      </w:r>
      <w:r w:rsidR="006D32D4">
        <w:t xml:space="preserve"> such as </w:t>
      </w:r>
      <w:r>
        <w:t xml:space="preserve">legislative staff, </w:t>
      </w:r>
      <w:r w:rsidR="006D32D4">
        <w:t xml:space="preserve">other executive branch offices, </w:t>
      </w:r>
      <w:r>
        <w:t>industry associations, community groups, or professional organizations</w:t>
      </w:r>
    </w:p>
    <w:p w14:paraId="3F9AC455" w14:textId="77777777" w:rsidR="006D32D4" w:rsidRDefault="006D32D4" w:rsidP="006D32D4">
      <w:pPr>
        <w:pStyle w:val="hsr1"/>
        <w:numPr>
          <w:ilvl w:val="0"/>
          <w:numId w:val="0"/>
        </w:numPr>
      </w:pPr>
    </w:p>
    <w:p w14:paraId="28C0C0D1" w14:textId="3F205A75" w:rsidR="009A5DEE" w:rsidRDefault="009A5DEE" w:rsidP="006D32D4">
      <w:pPr>
        <w:pStyle w:val="hsr1"/>
        <w:numPr>
          <w:ilvl w:val="0"/>
          <w:numId w:val="0"/>
        </w:numPr>
      </w:pPr>
      <w:r>
        <w:t xml:space="preserve">The MTAC may develop materials </w:t>
      </w:r>
      <w:r w:rsidR="006D32D4">
        <w:t xml:space="preserve">such </w:t>
      </w:r>
      <w:r>
        <w:t>briefings</w:t>
      </w:r>
      <w:r w:rsidRPr="00956D07">
        <w:t>, agendas,</w:t>
      </w:r>
      <w:r>
        <w:t xml:space="preserve"> papers, presentations, </w:t>
      </w:r>
      <w:r w:rsidRPr="00956D07">
        <w:t>analyses, and other documents</w:t>
      </w:r>
      <w:r w:rsidR="006D32D4">
        <w:t>,</w:t>
      </w:r>
      <w:r w:rsidR="00781EEF">
        <w:t xml:space="preserve"> </w:t>
      </w:r>
      <w:r w:rsidR="006D32D4">
        <w:t xml:space="preserve">and </w:t>
      </w:r>
      <w:r>
        <w:t>s</w:t>
      </w:r>
      <w:r w:rsidRPr="00956D07">
        <w:t>ubmi</w:t>
      </w:r>
      <w:r w:rsidR="006D32D4">
        <w:t xml:space="preserve">t </w:t>
      </w:r>
      <w:r>
        <w:t>materials</w:t>
      </w:r>
      <w:r w:rsidR="006D32D4">
        <w:t xml:space="preserve"> to </w:t>
      </w:r>
      <w:r w:rsidRPr="00956D07">
        <w:t>FRA</w:t>
      </w:r>
      <w:r w:rsidR="006D32D4">
        <w:t xml:space="preserve"> for its</w:t>
      </w:r>
      <w:r w:rsidRPr="00956D07">
        <w:t xml:space="preserve"> use</w:t>
      </w:r>
      <w:r>
        <w:t xml:space="preserve"> and </w:t>
      </w:r>
      <w:r w:rsidRPr="00956D07">
        <w:t>possible</w:t>
      </w:r>
      <w:r w:rsidR="00E014A9">
        <w:t xml:space="preserve"> publication. </w:t>
      </w:r>
      <w:r w:rsidR="005A072B">
        <w:t>Sample t</w:t>
      </w:r>
      <w:r w:rsidR="00E94963">
        <w:t>op</w:t>
      </w:r>
      <w:r>
        <w:t>ic</w:t>
      </w:r>
      <w:r w:rsidR="00E94963">
        <w:t>s</w:t>
      </w:r>
      <w:r w:rsidR="005A072B">
        <w:t xml:space="preserve"> </w:t>
      </w:r>
      <w:r>
        <w:t xml:space="preserve">include:  </w:t>
      </w:r>
    </w:p>
    <w:p w14:paraId="67A72212" w14:textId="77777777" w:rsidR="006D32D4" w:rsidRDefault="009A5DEE" w:rsidP="00781EEF">
      <w:pPr>
        <w:pStyle w:val="hsr1"/>
        <w:numPr>
          <w:ilvl w:val="0"/>
          <w:numId w:val="46"/>
        </w:numPr>
      </w:pPr>
      <w:r>
        <w:t xml:space="preserve">Capital program oversight, including improvements to the </w:t>
      </w:r>
      <w:r w:rsidR="006D32D4">
        <w:t>MTAC Oversight Program</w:t>
      </w:r>
    </w:p>
    <w:p w14:paraId="05B1D7C3" w14:textId="43948B7A" w:rsidR="009A5DEE" w:rsidRDefault="006D32D4" w:rsidP="00781EEF">
      <w:pPr>
        <w:pStyle w:val="hsr1"/>
        <w:numPr>
          <w:ilvl w:val="0"/>
          <w:numId w:val="44"/>
        </w:numPr>
      </w:pPr>
      <w:r>
        <w:t>E</w:t>
      </w:r>
      <w:r w:rsidR="009A5DEE">
        <w:t>dits and additions to</w:t>
      </w:r>
      <w:r w:rsidR="000221FE">
        <w:t xml:space="preserve"> the </w:t>
      </w:r>
      <w:r w:rsidR="00065949">
        <w:t>Monitoring Procedures (MP)</w:t>
      </w:r>
    </w:p>
    <w:p w14:paraId="12AF1268" w14:textId="77777777" w:rsidR="009A5DEE" w:rsidRDefault="009A5DEE" w:rsidP="00781EEF">
      <w:pPr>
        <w:pStyle w:val="hsr1"/>
        <w:numPr>
          <w:ilvl w:val="0"/>
          <w:numId w:val="44"/>
        </w:numPr>
      </w:pPr>
      <w:r>
        <w:t>Oversight methods, including the following examples:</w:t>
      </w:r>
    </w:p>
    <w:p w14:paraId="6161ECF5" w14:textId="77777777" w:rsidR="009A5DEE" w:rsidRDefault="009A5DEE" w:rsidP="00781EEF">
      <w:pPr>
        <w:pStyle w:val="hsr2"/>
        <w:numPr>
          <w:ilvl w:val="1"/>
          <w:numId w:val="44"/>
        </w:numPr>
      </w:pPr>
      <w:r>
        <w:t>Cost estimating</w:t>
      </w:r>
    </w:p>
    <w:p w14:paraId="04CC504B" w14:textId="77777777" w:rsidR="009A5DEE" w:rsidRDefault="009A5DEE" w:rsidP="00781EEF">
      <w:pPr>
        <w:pStyle w:val="hsr2"/>
        <w:numPr>
          <w:ilvl w:val="1"/>
          <w:numId w:val="44"/>
        </w:numPr>
      </w:pPr>
      <w:r>
        <w:t>Scheduling</w:t>
      </w:r>
    </w:p>
    <w:p w14:paraId="2D310631" w14:textId="77777777" w:rsidR="009A5DEE" w:rsidRDefault="009A5DEE" w:rsidP="00781EEF">
      <w:pPr>
        <w:pStyle w:val="hsr2"/>
        <w:numPr>
          <w:ilvl w:val="1"/>
          <w:numId w:val="44"/>
        </w:numPr>
      </w:pPr>
      <w:r>
        <w:t>Assessing and managing risk</w:t>
      </w:r>
    </w:p>
    <w:p w14:paraId="4CC76170" w14:textId="77777777" w:rsidR="009A5DEE" w:rsidRDefault="009A5DEE" w:rsidP="00781EEF">
      <w:pPr>
        <w:pStyle w:val="hsr2"/>
        <w:numPr>
          <w:ilvl w:val="1"/>
          <w:numId w:val="44"/>
        </w:numPr>
      </w:pPr>
      <w:r>
        <w:t>Railroad operations modeling</w:t>
      </w:r>
    </w:p>
    <w:p w14:paraId="17F1E526" w14:textId="77777777" w:rsidR="009A5DEE" w:rsidRDefault="009A5DEE" w:rsidP="00781EEF">
      <w:pPr>
        <w:pStyle w:val="hsr1"/>
        <w:numPr>
          <w:ilvl w:val="0"/>
          <w:numId w:val="44"/>
        </w:numPr>
      </w:pPr>
      <w:r>
        <w:t xml:space="preserve">Case studies of capital projects on </w:t>
      </w:r>
      <w:r w:rsidRPr="00841953">
        <w:t xml:space="preserve">strategies and best practices for </w:t>
      </w:r>
      <w:r>
        <w:t xml:space="preserve">project development and delivery, including the following examples: </w:t>
      </w:r>
    </w:p>
    <w:p w14:paraId="35F0A604" w14:textId="77777777" w:rsidR="009A5DEE" w:rsidRDefault="009A5DEE" w:rsidP="00781EEF">
      <w:pPr>
        <w:pStyle w:val="hsr2"/>
        <w:numPr>
          <w:ilvl w:val="1"/>
          <w:numId w:val="44"/>
        </w:numPr>
      </w:pPr>
      <w:r>
        <w:t>Infrastructure and service planning</w:t>
      </w:r>
    </w:p>
    <w:p w14:paraId="6C1DBEAB" w14:textId="65EF209F" w:rsidR="009A5DEE" w:rsidRDefault="009A5DEE" w:rsidP="00781EEF">
      <w:pPr>
        <w:pStyle w:val="hsr2"/>
        <w:numPr>
          <w:ilvl w:val="1"/>
          <w:numId w:val="44"/>
        </w:numPr>
      </w:pPr>
      <w:r>
        <w:t>Organizations of leadership and project team</w:t>
      </w:r>
      <w:r w:rsidR="002237FF">
        <w:t>s</w:t>
      </w:r>
    </w:p>
    <w:p w14:paraId="4C289072" w14:textId="77777777" w:rsidR="009A5DEE" w:rsidRDefault="009A5DEE" w:rsidP="00781EEF">
      <w:pPr>
        <w:pStyle w:val="hsr2"/>
        <w:numPr>
          <w:ilvl w:val="1"/>
          <w:numId w:val="44"/>
        </w:numPr>
      </w:pPr>
      <w:r>
        <w:t>Environmental reviews</w:t>
      </w:r>
    </w:p>
    <w:p w14:paraId="4B3A35A9" w14:textId="3F24DBAE" w:rsidR="009A5DEE" w:rsidRDefault="002237FF" w:rsidP="00781EEF">
      <w:pPr>
        <w:pStyle w:val="hsr2"/>
        <w:numPr>
          <w:ilvl w:val="1"/>
          <w:numId w:val="44"/>
        </w:numPr>
      </w:pPr>
      <w:r>
        <w:t>R</w:t>
      </w:r>
      <w:r w:rsidR="009A5DEE" w:rsidRPr="006E6A00">
        <w:t>eal estate management</w:t>
      </w:r>
    </w:p>
    <w:p w14:paraId="132982D8" w14:textId="77777777" w:rsidR="009A5DEE" w:rsidRDefault="009A5DEE" w:rsidP="00781EEF">
      <w:pPr>
        <w:pStyle w:val="hsr2"/>
        <w:numPr>
          <w:ilvl w:val="1"/>
          <w:numId w:val="44"/>
        </w:numPr>
      </w:pPr>
      <w:r>
        <w:t>Risk assessments</w:t>
      </w:r>
      <w:r w:rsidRPr="006E6A00">
        <w:t xml:space="preserve"> </w:t>
      </w:r>
    </w:p>
    <w:p w14:paraId="3A8D41E8" w14:textId="77777777" w:rsidR="009A5DEE" w:rsidRDefault="009A5DEE" w:rsidP="00781EEF">
      <w:pPr>
        <w:pStyle w:val="hsr2"/>
        <w:numPr>
          <w:ilvl w:val="1"/>
          <w:numId w:val="44"/>
        </w:numPr>
      </w:pPr>
      <w:r>
        <w:t>V</w:t>
      </w:r>
      <w:r w:rsidRPr="008742A9">
        <w:t>ehicle design and acquisitio</w:t>
      </w:r>
      <w:r>
        <w:t>n</w:t>
      </w:r>
    </w:p>
    <w:p w14:paraId="582625EA" w14:textId="77777777" w:rsidR="009A5DEE" w:rsidRDefault="009A5DEE" w:rsidP="00781EEF">
      <w:pPr>
        <w:pStyle w:val="hsr2"/>
        <w:numPr>
          <w:ilvl w:val="1"/>
          <w:numId w:val="44"/>
        </w:numPr>
      </w:pPr>
      <w:r>
        <w:t>P</w:t>
      </w:r>
      <w:r w:rsidRPr="008742A9">
        <w:t>ositive train control</w:t>
      </w:r>
      <w:r>
        <w:t xml:space="preserve">, </w:t>
      </w:r>
      <w:r w:rsidRPr="008742A9">
        <w:t>signaling</w:t>
      </w:r>
      <w:r>
        <w:t>,</w:t>
      </w:r>
      <w:r w:rsidRPr="008742A9">
        <w:t xml:space="preserve"> and communications</w:t>
      </w:r>
    </w:p>
    <w:p w14:paraId="4A896A88" w14:textId="77777777" w:rsidR="009A5DEE" w:rsidRDefault="009A5DEE" w:rsidP="00781EEF">
      <w:pPr>
        <w:pStyle w:val="hsr2"/>
        <w:numPr>
          <w:ilvl w:val="1"/>
          <w:numId w:val="44"/>
        </w:numPr>
      </w:pPr>
      <w:r>
        <w:t>R</w:t>
      </w:r>
      <w:r w:rsidRPr="008742A9">
        <w:t>ailroad safety</w:t>
      </w:r>
    </w:p>
    <w:p w14:paraId="14C8CC29" w14:textId="77777777" w:rsidR="009A5DEE" w:rsidRDefault="009A5DEE" w:rsidP="00781EEF">
      <w:pPr>
        <w:pStyle w:val="hsr2"/>
        <w:numPr>
          <w:ilvl w:val="1"/>
          <w:numId w:val="44"/>
        </w:numPr>
      </w:pPr>
      <w:r>
        <w:t>R</w:t>
      </w:r>
      <w:r w:rsidRPr="008742A9">
        <w:t>ailroad and station design</w:t>
      </w:r>
    </w:p>
    <w:p w14:paraId="764CF1D2" w14:textId="77777777" w:rsidR="009A5DEE" w:rsidRDefault="009A5DEE" w:rsidP="00781EEF">
      <w:pPr>
        <w:pStyle w:val="hsr2"/>
        <w:numPr>
          <w:ilvl w:val="1"/>
          <w:numId w:val="44"/>
        </w:numPr>
      </w:pPr>
      <w:r>
        <w:t>C</w:t>
      </w:r>
      <w:r w:rsidRPr="008742A9">
        <w:t>onstruction phasing and staging</w:t>
      </w:r>
    </w:p>
    <w:p w14:paraId="00E5F696" w14:textId="77777777" w:rsidR="009A5DEE" w:rsidRDefault="009A5DEE" w:rsidP="00781EEF">
      <w:pPr>
        <w:pStyle w:val="hsr2"/>
        <w:numPr>
          <w:ilvl w:val="1"/>
          <w:numId w:val="44"/>
        </w:numPr>
      </w:pPr>
      <w:r>
        <w:t xml:space="preserve">Testing before </w:t>
      </w:r>
      <w:r w:rsidRPr="008742A9">
        <w:t>operations</w:t>
      </w:r>
    </w:p>
    <w:p w14:paraId="11317E2F" w14:textId="77777777" w:rsidR="009A5DEE" w:rsidRDefault="009A5DEE" w:rsidP="00781EEF">
      <w:pPr>
        <w:pStyle w:val="hsr1"/>
        <w:numPr>
          <w:ilvl w:val="0"/>
          <w:numId w:val="44"/>
        </w:numPr>
      </w:pPr>
      <w:r>
        <w:t>Analyses of trends in the following example areas:</w:t>
      </w:r>
    </w:p>
    <w:p w14:paraId="32C29290" w14:textId="77777777" w:rsidR="009A5DEE" w:rsidRDefault="009A5DEE" w:rsidP="00781EEF">
      <w:pPr>
        <w:pStyle w:val="hsr2"/>
        <w:numPr>
          <w:ilvl w:val="1"/>
          <w:numId w:val="44"/>
        </w:numPr>
      </w:pPr>
      <w:r>
        <w:t>Industry (agency or industry histories and practices)</w:t>
      </w:r>
    </w:p>
    <w:p w14:paraId="6D7D7A36" w14:textId="77777777" w:rsidR="009A5DEE" w:rsidRDefault="009A5DEE" w:rsidP="00781EEF">
      <w:pPr>
        <w:pStyle w:val="hsr2"/>
        <w:numPr>
          <w:ilvl w:val="1"/>
          <w:numId w:val="44"/>
        </w:numPr>
      </w:pPr>
      <w:r>
        <w:t xml:space="preserve">Projects (costs, cost increases, schedule, risks, etc.) </w:t>
      </w:r>
    </w:p>
    <w:p w14:paraId="2FB60E87" w14:textId="26C98054" w:rsidR="009A5DEE" w:rsidRDefault="009A5DEE" w:rsidP="00781EEF">
      <w:pPr>
        <w:pStyle w:val="hsr2"/>
        <w:numPr>
          <w:ilvl w:val="1"/>
          <w:numId w:val="44"/>
        </w:numPr>
      </w:pPr>
      <w:r>
        <w:t xml:space="preserve">Technology (vehicles, signaling, communications, etc.) </w:t>
      </w:r>
    </w:p>
    <w:p w14:paraId="0AFBC8FE" w14:textId="77777777" w:rsidR="005A072B" w:rsidRPr="005A072B" w:rsidRDefault="005A072B" w:rsidP="005A072B">
      <w:pPr>
        <w:pStyle w:val="hsr3"/>
        <w:numPr>
          <w:ilvl w:val="0"/>
          <w:numId w:val="0"/>
        </w:numPr>
        <w:ind w:left="1728"/>
      </w:pPr>
    </w:p>
    <w:sectPr w:rsidR="005A072B" w:rsidRPr="005A072B" w:rsidSect="002A27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20ABD" w14:textId="77777777" w:rsidR="00C63F40" w:rsidRDefault="00C63F40" w:rsidP="00F75A79">
      <w:r>
        <w:separator/>
      </w:r>
    </w:p>
  </w:endnote>
  <w:endnote w:type="continuationSeparator" w:id="0">
    <w:p w14:paraId="5ADFCABC" w14:textId="77777777" w:rsidR="00C63F40" w:rsidRDefault="00C63F40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CCF9" w14:textId="77777777" w:rsidR="009951F7" w:rsidRDefault="00995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8BF2A" w14:textId="77777777" w:rsidR="002A2725" w:rsidRDefault="002A2725" w:rsidP="00F75A79">
    <w:pPr>
      <w:pStyle w:val="Footer"/>
    </w:pPr>
  </w:p>
  <w:p w14:paraId="31CA76B7" w14:textId="77777777" w:rsidR="00926E47" w:rsidRDefault="00926E47" w:rsidP="00926E47">
    <w:pPr>
      <w:pStyle w:val="Footer"/>
    </w:pPr>
    <w:r>
      <w:t xml:space="preserve">MP </w:t>
    </w:r>
    <w:r w:rsidRPr="00926E47">
      <w:t>03 – Special Tasks and Technical Assistance</w:t>
    </w:r>
  </w:p>
  <w:p w14:paraId="3F3916C2" w14:textId="048D70F8" w:rsidR="00926E47" w:rsidRDefault="00A74BA6" w:rsidP="00926E47">
    <w:pPr>
      <w:pStyle w:val="Footer"/>
    </w:pPr>
    <w:r>
      <w:t xml:space="preserve">For </w:t>
    </w:r>
    <w:r w:rsidR="00FB7401">
      <w:t xml:space="preserve">FRA </w:t>
    </w:r>
    <w:r>
      <w:t xml:space="preserve">Internal Use Only, </w:t>
    </w:r>
    <w:r w:rsidR="00CD713B">
      <w:t xml:space="preserve">Draft, </w:t>
    </w:r>
    <w:r w:rsidR="009951F7">
      <w:t>August</w:t>
    </w:r>
    <w:r w:rsidR="00480CCC">
      <w:t xml:space="preserve"> 2014</w:t>
    </w:r>
  </w:p>
  <w:p w14:paraId="0C2AE6DF" w14:textId="77777777" w:rsidR="002A2725" w:rsidRDefault="00FD0CDD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2A2725">
              <w:t xml:space="preserve">Page </w:t>
            </w:r>
            <w:r w:rsidR="002A2725">
              <w:rPr>
                <w:sz w:val="24"/>
                <w:szCs w:val="24"/>
              </w:rPr>
              <w:fldChar w:fldCharType="begin"/>
            </w:r>
            <w:r w:rsidR="002A2725">
              <w:instrText xml:space="preserve"> PAGE </w:instrText>
            </w:r>
            <w:r w:rsidR="002A2725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2A2725">
              <w:rPr>
                <w:sz w:val="24"/>
                <w:szCs w:val="24"/>
              </w:rPr>
              <w:fldChar w:fldCharType="end"/>
            </w:r>
            <w:r w:rsidR="002A2725"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sdtContent>
        </w:sdt>
      </w:sdtContent>
    </w:sdt>
  </w:p>
  <w:p w14:paraId="64E7BD0B" w14:textId="77777777" w:rsidR="002A2725" w:rsidRPr="00F75A79" w:rsidRDefault="002A2725" w:rsidP="00F75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205C" w14:textId="77777777" w:rsidR="009951F7" w:rsidRDefault="00995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B5309" w14:textId="77777777" w:rsidR="00C63F40" w:rsidRDefault="00C63F40" w:rsidP="00F75A79">
      <w:r>
        <w:separator/>
      </w:r>
    </w:p>
  </w:footnote>
  <w:footnote w:type="continuationSeparator" w:id="0">
    <w:p w14:paraId="127C039D" w14:textId="77777777" w:rsidR="00C63F40" w:rsidRDefault="00C63F40" w:rsidP="00F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BCC3" w14:textId="77777777" w:rsidR="009951F7" w:rsidRDefault="009951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5CEF3" w14:textId="77777777" w:rsidR="009951F7" w:rsidRDefault="009951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F5FEC" w14:textId="77777777" w:rsidR="009951F7" w:rsidRDefault="00995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0A366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7A1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>
    <w:nsid w:val="1BD322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0C0DF0"/>
    <w:multiLevelType w:val="hybridMultilevel"/>
    <w:tmpl w:val="DD828794"/>
    <w:lvl w:ilvl="0" w:tplc="95BE03D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3F6B70"/>
    <w:multiLevelType w:val="multilevel"/>
    <w:tmpl w:val="13421188"/>
    <w:styleLink w:val="HSRLists"/>
    <w:lvl w:ilvl="0">
      <w:start w:val="1"/>
      <w:numFmt w:val="decimal"/>
      <w:pStyle w:val="hsr1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8">
    <w:nsid w:val="25707731"/>
    <w:multiLevelType w:val="multilevel"/>
    <w:tmpl w:val="FBDA78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F087D85"/>
    <w:multiLevelType w:val="hybridMultilevel"/>
    <w:tmpl w:val="BE8EF584"/>
    <w:lvl w:ilvl="0" w:tplc="223CA5CA">
      <w:start w:val="1"/>
      <w:numFmt w:val="lowerRoman"/>
      <w:lvlText w:val="%1."/>
      <w:lvlJc w:val="righ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1">
    <w:nsid w:val="2F114EBD"/>
    <w:multiLevelType w:val="multilevel"/>
    <w:tmpl w:val="4B3E1F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E6028C5"/>
    <w:multiLevelType w:val="multilevel"/>
    <w:tmpl w:val="2C24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AB4976"/>
    <w:multiLevelType w:val="multilevel"/>
    <w:tmpl w:val="61600FA8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AC64920"/>
    <w:multiLevelType w:val="multilevel"/>
    <w:tmpl w:val="E0AE1656"/>
    <w:lvl w:ilvl="0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7">
    <w:nsid w:val="4C2E42F4"/>
    <w:multiLevelType w:val="hybridMultilevel"/>
    <w:tmpl w:val="5282AB14"/>
    <w:lvl w:ilvl="0" w:tplc="D048FCF4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>
    <w:nsid w:val="4CC14897"/>
    <w:multiLevelType w:val="multilevel"/>
    <w:tmpl w:val="8A48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0215AE4"/>
    <w:multiLevelType w:val="hybridMultilevel"/>
    <w:tmpl w:val="1FB22F70"/>
    <w:lvl w:ilvl="0" w:tplc="388EE93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56860FB5"/>
    <w:multiLevelType w:val="multilevel"/>
    <w:tmpl w:val="70CEF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8E80E4D"/>
    <w:multiLevelType w:val="multilevel"/>
    <w:tmpl w:val="2E96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94C7250"/>
    <w:multiLevelType w:val="multilevel"/>
    <w:tmpl w:val="4B3E1F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5D1486B"/>
    <w:multiLevelType w:val="hybridMultilevel"/>
    <w:tmpl w:val="F26000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8CF15E0"/>
    <w:multiLevelType w:val="multilevel"/>
    <w:tmpl w:val="70CEF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FD764FB"/>
    <w:multiLevelType w:val="multilevel"/>
    <w:tmpl w:val="FBDA78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2857C0"/>
    <w:multiLevelType w:val="multilevel"/>
    <w:tmpl w:val="AC248C9C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6697D87"/>
    <w:multiLevelType w:val="multilevel"/>
    <w:tmpl w:val="30967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7FB1749"/>
    <w:multiLevelType w:val="multilevel"/>
    <w:tmpl w:val="4BD80F00"/>
    <w:lvl w:ilvl="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36" w:hanging="180"/>
      </w:pPr>
      <w:rPr>
        <w:rFonts w:hint="default"/>
      </w:rPr>
    </w:lvl>
  </w:abstractNum>
  <w:abstractNum w:abstractNumId="29">
    <w:nsid w:val="7A171F0F"/>
    <w:multiLevelType w:val="multilevel"/>
    <w:tmpl w:val="8A8E07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CAB7831"/>
    <w:multiLevelType w:val="multilevel"/>
    <w:tmpl w:val="8A48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2"/>
  </w:num>
  <w:num w:numId="5">
    <w:abstractNumId w:val="3"/>
  </w:num>
  <w:num w:numId="6">
    <w:abstractNumId w:val="15"/>
  </w:num>
  <w:num w:numId="7">
    <w:abstractNumId w:val="26"/>
  </w:num>
  <w:num w:numId="8">
    <w:abstractNumId w:val="6"/>
  </w:num>
  <w:num w:numId="9">
    <w:abstractNumId w:val="1"/>
  </w:num>
  <w:num w:numId="10">
    <w:abstractNumId w:val="4"/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28"/>
  </w:num>
  <w:num w:numId="18">
    <w:abstractNumId w:val="10"/>
  </w:num>
  <w:num w:numId="19">
    <w:abstractNumId w:val="24"/>
  </w:num>
  <w:num w:numId="20">
    <w:abstractNumId w:val="2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30"/>
  </w:num>
  <w:num w:numId="30">
    <w:abstractNumId w:val="5"/>
  </w:num>
  <w:num w:numId="31">
    <w:abstractNumId w:val="0"/>
  </w:num>
  <w:num w:numId="32">
    <w:abstractNumId w:val="9"/>
  </w:num>
  <w:num w:numId="33">
    <w:abstractNumId w:val="13"/>
  </w:num>
  <w:num w:numId="34">
    <w:abstractNumId w:val="12"/>
  </w:num>
  <w:num w:numId="35">
    <w:abstractNumId w:val="16"/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22"/>
  </w:num>
  <w:num w:numId="41">
    <w:abstractNumId w:val="11"/>
  </w:num>
  <w:num w:numId="42">
    <w:abstractNumId w:val="29"/>
  </w:num>
  <w:num w:numId="43">
    <w:abstractNumId w:val="2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64"/>
    <w:rsid w:val="000221FE"/>
    <w:rsid w:val="00025179"/>
    <w:rsid w:val="0003465D"/>
    <w:rsid w:val="000376A7"/>
    <w:rsid w:val="00050F68"/>
    <w:rsid w:val="00056DC7"/>
    <w:rsid w:val="00065949"/>
    <w:rsid w:val="000B5634"/>
    <w:rsid w:val="000C0DAB"/>
    <w:rsid w:val="000E3BD1"/>
    <w:rsid w:val="000F59F2"/>
    <w:rsid w:val="001272B9"/>
    <w:rsid w:val="0013158B"/>
    <w:rsid w:val="00170411"/>
    <w:rsid w:val="00192AE1"/>
    <w:rsid w:val="001C235D"/>
    <w:rsid w:val="002067BB"/>
    <w:rsid w:val="002217A2"/>
    <w:rsid w:val="002237FF"/>
    <w:rsid w:val="002241D1"/>
    <w:rsid w:val="002744E3"/>
    <w:rsid w:val="00287849"/>
    <w:rsid w:val="00290EB6"/>
    <w:rsid w:val="0029606B"/>
    <w:rsid w:val="002A2725"/>
    <w:rsid w:val="002A6686"/>
    <w:rsid w:val="002A7D16"/>
    <w:rsid w:val="002C121C"/>
    <w:rsid w:val="002F43FA"/>
    <w:rsid w:val="003146DE"/>
    <w:rsid w:val="00372CF2"/>
    <w:rsid w:val="003A3686"/>
    <w:rsid w:val="003B40F9"/>
    <w:rsid w:val="003D6058"/>
    <w:rsid w:val="0043379E"/>
    <w:rsid w:val="00451DBA"/>
    <w:rsid w:val="00480CCC"/>
    <w:rsid w:val="004C0C1F"/>
    <w:rsid w:val="004C660B"/>
    <w:rsid w:val="004F55D1"/>
    <w:rsid w:val="00523F1C"/>
    <w:rsid w:val="00533447"/>
    <w:rsid w:val="00545534"/>
    <w:rsid w:val="00546BA6"/>
    <w:rsid w:val="00555C31"/>
    <w:rsid w:val="005650BC"/>
    <w:rsid w:val="005653AA"/>
    <w:rsid w:val="005A072B"/>
    <w:rsid w:val="005F1665"/>
    <w:rsid w:val="005F67ED"/>
    <w:rsid w:val="0063132C"/>
    <w:rsid w:val="006534EC"/>
    <w:rsid w:val="00692044"/>
    <w:rsid w:val="006A42D1"/>
    <w:rsid w:val="006D32D4"/>
    <w:rsid w:val="006D644E"/>
    <w:rsid w:val="006E2F8E"/>
    <w:rsid w:val="00702907"/>
    <w:rsid w:val="00733DE9"/>
    <w:rsid w:val="00734405"/>
    <w:rsid w:val="00760953"/>
    <w:rsid w:val="00781EEF"/>
    <w:rsid w:val="00790C7D"/>
    <w:rsid w:val="007C48D6"/>
    <w:rsid w:val="007D782E"/>
    <w:rsid w:val="007E2C61"/>
    <w:rsid w:val="007E32D2"/>
    <w:rsid w:val="00832E4D"/>
    <w:rsid w:val="00864C4E"/>
    <w:rsid w:val="0089053B"/>
    <w:rsid w:val="008A2453"/>
    <w:rsid w:val="008A706F"/>
    <w:rsid w:val="008B430C"/>
    <w:rsid w:val="008C2224"/>
    <w:rsid w:val="00926E47"/>
    <w:rsid w:val="009273F1"/>
    <w:rsid w:val="009329A7"/>
    <w:rsid w:val="00952B66"/>
    <w:rsid w:val="009654D5"/>
    <w:rsid w:val="00967C23"/>
    <w:rsid w:val="009951F7"/>
    <w:rsid w:val="009A1F05"/>
    <w:rsid w:val="009A5DEE"/>
    <w:rsid w:val="009C01E5"/>
    <w:rsid w:val="009E2439"/>
    <w:rsid w:val="00A17738"/>
    <w:rsid w:val="00A74BA6"/>
    <w:rsid w:val="00A977A8"/>
    <w:rsid w:val="00AC13D1"/>
    <w:rsid w:val="00AD7E8B"/>
    <w:rsid w:val="00AF107B"/>
    <w:rsid w:val="00AF29E0"/>
    <w:rsid w:val="00B07C66"/>
    <w:rsid w:val="00B21B95"/>
    <w:rsid w:val="00B61883"/>
    <w:rsid w:val="00B87EB7"/>
    <w:rsid w:val="00C003B5"/>
    <w:rsid w:val="00C20162"/>
    <w:rsid w:val="00C35BBE"/>
    <w:rsid w:val="00C44E71"/>
    <w:rsid w:val="00C63F40"/>
    <w:rsid w:val="00C67FEB"/>
    <w:rsid w:val="00C767B1"/>
    <w:rsid w:val="00CC79AA"/>
    <w:rsid w:val="00CD713B"/>
    <w:rsid w:val="00CF6965"/>
    <w:rsid w:val="00D0675C"/>
    <w:rsid w:val="00D25D35"/>
    <w:rsid w:val="00D44CDB"/>
    <w:rsid w:val="00D523EF"/>
    <w:rsid w:val="00D557DC"/>
    <w:rsid w:val="00DA16FE"/>
    <w:rsid w:val="00DC1EF6"/>
    <w:rsid w:val="00DD31C5"/>
    <w:rsid w:val="00DD6D2E"/>
    <w:rsid w:val="00E014A9"/>
    <w:rsid w:val="00E544D2"/>
    <w:rsid w:val="00E94963"/>
    <w:rsid w:val="00EB274B"/>
    <w:rsid w:val="00F4492C"/>
    <w:rsid w:val="00F75A79"/>
    <w:rsid w:val="00FB7401"/>
    <w:rsid w:val="00FC026A"/>
    <w:rsid w:val="00FD0CDD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D85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36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9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10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36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36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36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E014A9"/>
    <w:pPr>
      <w:numPr>
        <w:ilvl w:val="2"/>
      </w:numPr>
      <w:ind w:left="1728" w:right="432" w:hanging="288"/>
    </w:pPr>
  </w:style>
  <w:style w:type="character" w:customStyle="1" w:styleId="hsr3Char">
    <w:name w:val="hsr 3 Char"/>
    <w:basedOn w:val="ListParagraphChar"/>
    <w:link w:val="hsr3"/>
    <w:rsid w:val="00E014A9"/>
  </w:style>
  <w:style w:type="numbering" w:customStyle="1" w:styleId="Style1">
    <w:name w:val="Style1"/>
    <w:uiPriority w:val="99"/>
    <w:rsid w:val="002217A2"/>
    <w:pPr>
      <w:numPr>
        <w:numId w:val="31"/>
      </w:numPr>
    </w:pPr>
  </w:style>
  <w:style w:type="numbering" w:customStyle="1" w:styleId="Style2">
    <w:name w:val="Style2"/>
    <w:uiPriority w:val="99"/>
    <w:rsid w:val="002217A2"/>
    <w:pPr>
      <w:numPr>
        <w:numId w:val="32"/>
      </w:numPr>
    </w:pPr>
  </w:style>
  <w:style w:type="numbering" w:customStyle="1" w:styleId="Style3">
    <w:name w:val="Style3"/>
    <w:uiPriority w:val="99"/>
    <w:rsid w:val="002217A2"/>
    <w:pPr>
      <w:numPr>
        <w:numId w:val="33"/>
      </w:numPr>
    </w:pPr>
  </w:style>
  <w:style w:type="numbering" w:customStyle="1" w:styleId="Style4">
    <w:name w:val="Style4"/>
    <w:uiPriority w:val="99"/>
    <w:rsid w:val="002217A2"/>
    <w:pPr>
      <w:numPr>
        <w:numId w:val="34"/>
      </w:numPr>
    </w:pPr>
  </w:style>
  <w:style w:type="numbering" w:customStyle="1" w:styleId="HSRLists">
    <w:name w:val="HSRLists"/>
    <w:uiPriority w:val="99"/>
    <w:rsid w:val="00D523EF"/>
    <w:pPr>
      <w:numPr>
        <w:numId w:val="36"/>
      </w:numPr>
    </w:pPr>
  </w:style>
  <w:style w:type="paragraph" w:customStyle="1" w:styleId="123List">
    <w:name w:val="123 List"/>
    <w:basedOn w:val="ListParagraph"/>
    <w:link w:val="123ListChar"/>
    <w:qFormat/>
    <w:rsid w:val="009A5DEE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9A5DEE"/>
  </w:style>
  <w:style w:type="character" w:styleId="CommentReference">
    <w:name w:val="annotation reference"/>
    <w:basedOn w:val="DefaultParagraphFont"/>
    <w:uiPriority w:val="99"/>
    <w:semiHidden/>
    <w:unhideWhenUsed/>
    <w:rsid w:val="0002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1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36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9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10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36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36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36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E014A9"/>
    <w:pPr>
      <w:numPr>
        <w:ilvl w:val="2"/>
      </w:numPr>
      <w:ind w:left="1728" w:right="432" w:hanging="288"/>
    </w:pPr>
  </w:style>
  <w:style w:type="character" w:customStyle="1" w:styleId="hsr3Char">
    <w:name w:val="hsr 3 Char"/>
    <w:basedOn w:val="ListParagraphChar"/>
    <w:link w:val="hsr3"/>
    <w:rsid w:val="00E014A9"/>
  </w:style>
  <w:style w:type="numbering" w:customStyle="1" w:styleId="Style1">
    <w:name w:val="Style1"/>
    <w:uiPriority w:val="99"/>
    <w:rsid w:val="002217A2"/>
    <w:pPr>
      <w:numPr>
        <w:numId w:val="31"/>
      </w:numPr>
    </w:pPr>
  </w:style>
  <w:style w:type="numbering" w:customStyle="1" w:styleId="Style2">
    <w:name w:val="Style2"/>
    <w:uiPriority w:val="99"/>
    <w:rsid w:val="002217A2"/>
    <w:pPr>
      <w:numPr>
        <w:numId w:val="32"/>
      </w:numPr>
    </w:pPr>
  </w:style>
  <w:style w:type="numbering" w:customStyle="1" w:styleId="Style3">
    <w:name w:val="Style3"/>
    <w:uiPriority w:val="99"/>
    <w:rsid w:val="002217A2"/>
    <w:pPr>
      <w:numPr>
        <w:numId w:val="33"/>
      </w:numPr>
    </w:pPr>
  </w:style>
  <w:style w:type="numbering" w:customStyle="1" w:styleId="Style4">
    <w:name w:val="Style4"/>
    <w:uiPriority w:val="99"/>
    <w:rsid w:val="002217A2"/>
    <w:pPr>
      <w:numPr>
        <w:numId w:val="34"/>
      </w:numPr>
    </w:pPr>
  </w:style>
  <w:style w:type="numbering" w:customStyle="1" w:styleId="HSRLists">
    <w:name w:val="HSRLists"/>
    <w:uiPriority w:val="99"/>
    <w:rsid w:val="00D523EF"/>
    <w:pPr>
      <w:numPr>
        <w:numId w:val="36"/>
      </w:numPr>
    </w:pPr>
  </w:style>
  <w:style w:type="paragraph" w:customStyle="1" w:styleId="123List">
    <w:name w:val="123 List"/>
    <w:basedOn w:val="ListParagraph"/>
    <w:link w:val="123ListChar"/>
    <w:qFormat/>
    <w:rsid w:val="009A5DEE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9A5DEE"/>
  </w:style>
  <w:style w:type="character" w:styleId="CommentReference">
    <w:name w:val="annotation reference"/>
    <w:basedOn w:val="DefaultParagraphFont"/>
    <w:uiPriority w:val="99"/>
    <w:semiHidden/>
    <w:unhideWhenUsed/>
    <w:rsid w:val="0002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ye.bartak.ctr\Desktop\FRA%20Monitoring%20Procedures\Formatted\MP%2003%20-%20Special%20Tasks_1105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A19C-EBE4-4FBB-B60E-2546D455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F96AF-71AE-4D3A-BF56-EEC5AACD1B6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788CE4C-8BA2-4912-BD2A-6BB625B57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B9E9F-58C2-48B6-9ED6-E7DA5EA1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03 - Special Tasks_110513.dotx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Bartak, Jaimye CTR (VOLPE)</dc:creator>
  <cp:lastModifiedBy>SH</cp:lastModifiedBy>
  <cp:revision>3</cp:revision>
  <cp:lastPrinted>2013-10-07T16:25:00Z</cp:lastPrinted>
  <dcterms:created xsi:type="dcterms:W3CDTF">2014-08-29T16:59:00Z</dcterms:created>
  <dcterms:modified xsi:type="dcterms:W3CDTF">2014-08-29T17:00:00Z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